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475AA7E0" w:rsidR="00D42D5D"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817C40">
        <w:rPr>
          <w:rFonts w:ascii="Arial" w:hAnsi="Arial" w:cs="Arial"/>
          <w:b/>
          <w:sz w:val="24"/>
          <w:szCs w:val="24"/>
        </w:rPr>
        <w:t>1702624</w:t>
      </w:r>
    </w:p>
    <w:p w14:paraId="43B7F879" w14:textId="774C0C8E"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AC00EB">
        <w:rPr>
          <w:rFonts w:ascii="Arial" w:hAnsi="Arial" w:cs="Arial"/>
          <w:b/>
          <w:sz w:val="24"/>
          <w:szCs w:val="24"/>
        </w:rPr>
        <w:t>3</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AC00EB">
        <w:rPr>
          <w:rFonts w:ascii="Arial" w:hAnsi="Arial" w:cs="Arial"/>
          <w:b/>
          <w:sz w:val="24"/>
          <w:szCs w:val="24"/>
        </w:rPr>
        <w:t>7</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AC00EB">
        <w:rPr>
          <w:rFonts w:ascii="Arial" w:hAnsi="Arial" w:cs="Arial"/>
          <w:b/>
          <w:sz w:val="24"/>
          <w:szCs w:val="24"/>
        </w:rPr>
        <w:t>February</w:t>
      </w:r>
      <w:r w:rsidR="00CA6BDF" w:rsidRPr="00AF0112">
        <w:rPr>
          <w:rFonts w:ascii="Arial" w:hAnsi="Arial" w:cs="Arial"/>
          <w:b/>
          <w:sz w:val="24"/>
          <w:szCs w:val="24"/>
        </w:rPr>
        <w:t xml:space="preserve"> 201</w:t>
      </w:r>
      <w:r w:rsidR="00AC00EB">
        <w:rPr>
          <w:rFonts w:ascii="Arial" w:hAnsi="Arial" w:cs="Arial"/>
          <w:b/>
          <w:sz w:val="24"/>
          <w:szCs w:val="24"/>
        </w:rPr>
        <w:t>7</w:t>
      </w:r>
    </w:p>
    <w:p w14:paraId="43B7F87A" w14:textId="4A6AD017" w:rsidR="00D1303E" w:rsidRPr="00FD021C" w:rsidRDefault="00AC00EB"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43B7F87B" w14:textId="77777777" w:rsidR="0068226B" w:rsidRPr="000A64D8" w:rsidRDefault="0068226B" w:rsidP="00480B03">
      <w:pPr>
        <w:pStyle w:val="Footer"/>
        <w:jc w:val="both"/>
        <w:rPr>
          <w:noProof w:val="0"/>
        </w:rPr>
      </w:pPr>
    </w:p>
    <w:p w14:paraId="43B7F87C" w14:textId="1DDCB8A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14F6B">
        <w:rPr>
          <w:rFonts w:ascii="Arial" w:hAnsi="Arial"/>
          <w:sz w:val="24"/>
        </w:rPr>
        <w:t>8.1.3.1.1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EF1625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14F6B" w:rsidRPr="00B20128">
        <w:rPr>
          <w:rFonts w:ascii="Arial" w:hAnsi="Arial"/>
          <w:sz w:val="24"/>
        </w:rPr>
        <w:t>Tx diversity scheme for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Default="004503F9" w:rsidP="004503F9">
      <w:pPr>
        <w:pStyle w:val="Heading1"/>
      </w:pPr>
      <w:r w:rsidRPr="00183CB7">
        <w:t>Introduction</w:t>
      </w:r>
    </w:p>
    <w:p w14:paraId="0624A1FF" w14:textId="5A4C0E1F" w:rsidR="00A451E9" w:rsidRDefault="00B20128" w:rsidP="00B20128">
      <w:pPr>
        <w:rPr>
          <w:sz w:val="22"/>
          <w:szCs w:val="22"/>
          <w:lang w:val="en-GB"/>
        </w:rPr>
      </w:pPr>
      <w:r w:rsidRPr="00B70816">
        <w:rPr>
          <w:sz w:val="22"/>
          <w:szCs w:val="22"/>
          <w:lang w:val="en-GB"/>
        </w:rPr>
        <w:t xml:space="preserve">In the last meeting </w:t>
      </w:r>
      <w:r w:rsidRPr="00B70816">
        <w:rPr>
          <w:sz w:val="22"/>
          <w:szCs w:val="22"/>
          <w:lang w:val="en-GB"/>
        </w:rPr>
        <w:fldChar w:fldCharType="begin"/>
      </w:r>
      <w:r w:rsidRPr="00B70816">
        <w:rPr>
          <w:sz w:val="22"/>
          <w:szCs w:val="22"/>
          <w:lang w:val="en-GB"/>
        </w:rPr>
        <w:instrText xml:space="preserve"> REF _Ref474073736 \r \h </w:instrText>
      </w:r>
      <w:r w:rsidR="00B70816">
        <w:rPr>
          <w:sz w:val="22"/>
          <w:szCs w:val="22"/>
          <w:lang w:val="en-GB"/>
        </w:rPr>
        <w:instrText xml:space="preserve"> \* MERGEFORMAT </w:instrText>
      </w:r>
      <w:r w:rsidRPr="00B70816">
        <w:rPr>
          <w:sz w:val="22"/>
          <w:szCs w:val="22"/>
          <w:lang w:val="en-GB"/>
        </w:rPr>
      </w:r>
      <w:r w:rsidRPr="00B70816">
        <w:rPr>
          <w:sz w:val="22"/>
          <w:szCs w:val="22"/>
          <w:lang w:val="en-GB"/>
        </w:rPr>
        <w:fldChar w:fldCharType="separate"/>
      </w:r>
      <w:r w:rsidRPr="00B70816">
        <w:rPr>
          <w:sz w:val="22"/>
          <w:szCs w:val="22"/>
          <w:lang w:val="en-GB"/>
        </w:rPr>
        <w:t>[1]</w:t>
      </w:r>
      <w:r w:rsidRPr="00B70816">
        <w:rPr>
          <w:sz w:val="22"/>
          <w:szCs w:val="22"/>
          <w:lang w:val="en-GB"/>
        </w:rPr>
        <w:fldChar w:fldCharType="end"/>
      </w:r>
      <w:r w:rsidRPr="00B70816">
        <w:rPr>
          <w:sz w:val="22"/>
          <w:szCs w:val="22"/>
          <w:lang w:val="en-GB"/>
        </w:rPr>
        <w:t xml:space="preserve">, it was agreed that transmit diversity scheme for DL control channel should be supported. </w:t>
      </w:r>
      <w:r w:rsidR="00A451E9">
        <w:rPr>
          <w:sz w:val="22"/>
          <w:szCs w:val="22"/>
          <w:lang w:val="en-GB"/>
        </w:rPr>
        <w:t>The Tx diversity scheme can be divided into two categories:</w:t>
      </w:r>
    </w:p>
    <w:p w14:paraId="0A0AC59F" w14:textId="6D50B29F" w:rsidR="00A451E9" w:rsidRPr="003C1F0A" w:rsidRDefault="00DD4343" w:rsidP="00A451E9">
      <w:pPr>
        <w:pStyle w:val="ListParagraph"/>
        <w:numPr>
          <w:ilvl w:val="0"/>
          <w:numId w:val="14"/>
        </w:numPr>
        <w:rPr>
          <w:rFonts w:ascii="Times New Roman" w:eastAsia="SimSun" w:hAnsi="Times New Roman"/>
          <w:lang w:val="en-GB"/>
        </w:rPr>
      </w:pPr>
      <w:r>
        <w:rPr>
          <w:rFonts w:ascii="Times New Roman" w:eastAsia="SimSun" w:hAnsi="Times New Roman"/>
          <w:b/>
          <w:lang w:val="en-GB"/>
        </w:rPr>
        <w:t>Two-</w:t>
      </w:r>
      <w:r w:rsidR="00A451E9" w:rsidRPr="006E1632">
        <w:rPr>
          <w:rFonts w:ascii="Times New Roman" w:eastAsia="SimSun" w:hAnsi="Times New Roman"/>
          <w:b/>
          <w:lang w:val="en-GB"/>
        </w:rPr>
        <w:t>port diversity</w:t>
      </w:r>
      <w:r w:rsidR="00A451E9" w:rsidRPr="003C1F0A">
        <w:rPr>
          <w:rFonts w:ascii="Times New Roman" w:eastAsia="SimSun" w:hAnsi="Times New Roman"/>
          <w:lang w:val="en-GB"/>
        </w:rPr>
        <w:t>: Space-frequency block code (SFBC)</w:t>
      </w:r>
    </w:p>
    <w:p w14:paraId="0DEF5299" w14:textId="565C7C91" w:rsidR="00A451E9" w:rsidRPr="003C1F0A" w:rsidRDefault="00312ECE" w:rsidP="00A451E9">
      <w:pPr>
        <w:pStyle w:val="ListParagraph"/>
        <w:numPr>
          <w:ilvl w:val="0"/>
          <w:numId w:val="14"/>
        </w:numPr>
        <w:rPr>
          <w:rFonts w:ascii="Times New Roman" w:eastAsia="SimSun" w:hAnsi="Times New Roman"/>
          <w:lang w:val="en-GB"/>
        </w:rPr>
      </w:pPr>
      <w:r w:rsidRPr="006E1632">
        <w:rPr>
          <w:rFonts w:ascii="Times New Roman" w:eastAsia="SimSun" w:hAnsi="Times New Roman"/>
          <w:b/>
          <w:lang w:val="en-GB"/>
        </w:rPr>
        <w:t>Single</w:t>
      </w:r>
      <w:r w:rsidR="00DD4343">
        <w:rPr>
          <w:rFonts w:ascii="Times New Roman" w:eastAsia="SimSun" w:hAnsi="Times New Roman"/>
          <w:b/>
          <w:lang w:val="en-GB"/>
        </w:rPr>
        <w:t>-</w:t>
      </w:r>
      <w:r w:rsidR="00A451E9" w:rsidRPr="006E1632">
        <w:rPr>
          <w:rFonts w:ascii="Times New Roman" w:eastAsia="SimSun" w:hAnsi="Times New Roman"/>
          <w:b/>
          <w:lang w:val="en-GB"/>
        </w:rPr>
        <w:t>port diversity</w:t>
      </w:r>
      <w:r w:rsidR="006E1632">
        <w:rPr>
          <w:rStyle w:val="FootnoteReference"/>
          <w:rFonts w:ascii="Times New Roman" w:eastAsia="SimSun" w:hAnsi="Times New Roman"/>
          <w:b w:val="0"/>
          <w:lang w:val="en-GB"/>
        </w:rPr>
        <w:footnoteReference w:id="2"/>
      </w:r>
      <w:r w:rsidR="00A451E9" w:rsidRPr="003C1F0A">
        <w:rPr>
          <w:rFonts w:ascii="Times New Roman" w:eastAsia="SimSun" w:hAnsi="Times New Roman"/>
          <w:lang w:val="en-GB"/>
        </w:rPr>
        <w:t xml:space="preserve">: small cyclic-delay diversity (SCDD); single-port precoder cycling </w:t>
      </w:r>
    </w:p>
    <w:p w14:paraId="1E1F2740" w14:textId="77777777" w:rsidR="00A451E9" w:rsidRPr="00A451E9" w:rsidRDefault="00A451E9" w:rsidP="00A451E9">
      <w:pPr>
        <w:pStyle w:val="ListParagraph"/>
        <w:rPr>
          <w:lang w:val="en-GB"/>
        </w:rPr>
      </w:pPr>
    </w:p>
    <w:p w14:paraId="1CD2B246" w14:textId="7BBA2374" w:rsidR="00B20128" w:rsidRPr="00B70816" w:rsidRDefault="00B20128" w:rsidP="00B20128">
      <w:pPr>
        <w:rPr>
          <w:sz w:val="22"/>
          <w:szCs w:val="22"/>
          <w:lang w:val="en-GB"/>
        </w:rPr>
      </w:pPr>
      <w:r w:rsidRPr="00B70816">
        <w:rPr>
          <w:sz w:val="22"/>
          <w:szCs w:val="22"/>
          <w:lang w:val="en-GB"/>
        </w:rPr>
        <w:t xml:space="preserve">In this contribution, we discuss and evaluate </w:t>
      </w:r>
      <w:r w:rsidR="00A451E9">
        <w:rPr>
          <w:sz w:val="22"/>
          <w:szCs w:val="22"/>
          <w:lang w:val="en-GB"/>
        </w:rPr>
        <w:t>and</w:t>
      </w:r>
      <w:r w:rsidRPr="00B70816">
        <w:rPr>
          <w:sz w:val="22"/>
          <w:szCs w:val="22"/>
          <w:lang w:val="en-GB"/>
        </w:rPr>
        <w:t xml:space="preserve"> SFBC and </w:t>
      </w:r>
      <w:r w:rsidR="00A451E9">
        <w:rPr>
          <w:sz w:val="22"/>
          <w:szCs w:val="22"/>
          <w:lang w:val="en-GB"/>
        </w:rPr>
        <w:t>SCDD</w:t>
      </w:r>
      <w:r w:rsidR="006D275F">
        <w:rPr>
          <w:sz w:val="22"/>
          <w:szCs w:val="22"/>
          <w:lang w:val="en-GB"/>
        </w:rPr>
        <w:t xml:space="preserve"> in the context of UE-specific-RS</w:t>
      </w:r>
      <w:r w:rsidR="00A451E9">
        <w:rPr>
          <w:sz w:val="22"/>
          <w:szCs w:val="22"/>
          <w:lang w:val="en-GB"/>
        </w:rPr>
        <w:t>.</w:t>
      </w:r>
      <w:r w:rsidR="006F790E">
        <w:rPr>
          <w:sz w:val="22"/>
          <w:szCs w:val="22"/>
          <w:lang w:val="en-GB"/>
        </w:rPr>
        <w:t xml:space="preserve"> For control channel RS positioning and estimation performance related discussion, please refer to </w:t>
      </w:r>
      <w:r w:rsidR="007E2B51">
        <w:rPr>
          <w:sz w:val="22"/>
          <w:szCs w:val="22"/>
          <w:lang w:val="en-GB"/>
        </w:rPr>
        <w:fldChar w:fldCharType="begin"/>
      </w:r>
      <w:r w:rsidR="007E2B51">
        <w:rPr>
          <w:sz w:val="22"/>
          <w:szCs w:val="22"/>
          <w:lang w:val="en-GB"/>
        </w:rPr>
        <w:instrText xml:space="preserve"> REF _Ref474093969 \r \h </w:instrText>
      </w:r>
      <w:r w:rsidR="007E2B51">
        <w:rPr>
          <w:sz w:val="22"/>
          <w:szCs w:val="22"/>
          <w:lang w:val="en-GB"/>
        </w:rPr>
      </w:r>
      <w:r w:rsidR="007E2B51">
        <w:rPr>
          <w:sz w:val="22"/>
          <w:szCs w:val="22"/>
          <w:lang w:val="en-GB"/>
        </w:rPr>
        <w:fldChar w:fldCharType="separate"/>
      </w:r>
      <w:r w:rsidR="007E2B51">
        <w:rPr>
          <w:sz w:val="22"/>
          <w:szCs w:val="22"/>
          <w:lang w:val="en-GB"/>
        </w:rPr>
        <w:t>[2]</w:t>
      </w:r>
      <w:r w:rsidR="007E2B51">
        <w:rPr>
          <w:sz w:val="22"/>
          <w:szCs w:val="22"/>
          <w:lang w:val="en-GB"/>
        </w:rPr>
        <w:fldChar w:fldCharType="end"/>
      </w:r>
      <w:r w:rsidR="006F790E">
        <w:rPr>
          <w:sz w:val="22"/>
          <w:szCs w:val="22"/>
          <w:lang w:val="en-GB"/>
        </w:rPr>
        <w:t>.</w:t>
      </w:r>
    </w:p>
    <w:p w14:paraId="64ECF06E" w14:textId="77777777" w:rsidR="00B20128" w:rsidRPr="00B20128" w:rsidRDefault="00B20128" w:rsidP="00B20128">
      <w:pPr>
        <w:rPr>
          <w:rFonts w:eastAsia="MS Mincho"/>
          <w:b/>
          <w:sz w:val="22"/>
          <w:u w:val="single"/>
          <w:lang w:eastAsia="ja-JP"/>
        </w:rPr>
      </w:pPr>
      <w:r w:rsidRPr="00B20128">
        <w:rPr>
          <w:rFonts w:eastAsia="MS Mincho" w:hint="eastAsia"/>
          <w:b/>
          <w:sz w:val="22"/>
          <w:highlight w:val="green"/>
          <w:u w:val="single"/>
          <w:lang w:eastAsia="ja-JP"/>
        </w:rPr>
        <w:t>Agreements:</w:t>
      </w:r>
    </w:p>
    <w:p w14:paraId="70D0A3E1" w14:textId="77777777" w:rsidR="00B20128" w:rsidRPr="00B20128" w:rsidRDefault="00B20128" w:rsidP="00B20128">
      <w:pPr>
        <w:numPr>
          <w:ilvl w:val="0"/>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Transmit diversity scheme for DL control channel is supported.</w:t>
      </w:r>
    </w:p>
    <w:p w14:paraId="0F2BE31B" w14:textId="77777777" w:rsidR="00B20128" w:rsidRPr="00B20128" w:rsidRDefault="00B20128" w:rsidP="00B20128">
      <w:pPr>
        <w:numPr>
          <w:ilvl w:val="1"/>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FFS; SFBC or precoder-cycling, etc</w:t>
      </w:r>
    </w:p>
    <w:p w14:paraId="21B439BC" w14:textId="77777777" w:rsidR="00B20128" w:rsidRPr="00B20128" w:rsidRDefault="00B20128" w:rsidP="00B20128">
      <w:pPr>
        <w:numPr>
          <w:ilvl w:val="2"/>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Other schemes are not precluded</w:t>
      </w:r>
    </w:p>
    <w:p w14:paraId="1A179A3F" w14:textId="77777777" w:rsidR="00B20128" w:rsidRPr="00B20128" w:rsidRDefault="00B20128" w:rsidP="00B20128">
      <w:pPr>
        <w:numPr>
          <w:ilvl w:val="1"/>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FFS number of antenna ports (1 or 2)</w:t>
      </w:r>
    </w:p>
    <w:p w14:paraId="1685182A" w14:textId="77777777" w:rsidR="00B20128" w:rsidRPr="00B20128" w:rsidRDefault="00B20128" w:rsidP="00B20128">
      <w:pPr>
        <w:numPr>
          <w:ilvl w:val="0"/>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A UE assumes fixed number of RS REs per REG for control channel rate matching when the REG contains RS REs</w:t>
      </w:r>
    </w:p>
    <w:p w14:paraId="0AFCBC5B" w14:textId="77777777" w:rsidR="00B20128" w:rsidRPr="00B20128" w:rsidRDefault="00B20128" w:rsidP="00B20128">
      <w:pPr>
        <w:numPr>
          <w:ilvl w:val="1"/>
          <w:numId w:val="12"/>
        </w:numPr>
        <w:overflowPunct/>
        <w:autoSpaceDE/>
        <w:autoSpaceDN/>
        <w:adjustRightInd/>
        <w:spacing w:after="0"/>
        <w:textAlignment w:val="auto"/>
        <w:rPr>
          <w:rFonts w:eastAsia="MS Mincho"/>
          <w:sz w:val="22"/>
          <w:lang w:eastAsia="ja-JP"/>
        </w:rPr>
      </w:pPr>
      <w:r w:rsidRPr="00B20128">
        <w:rPr>
          <w:rFonts w:eastAsia="MS Mincho"/>
          <w:sz w:val="22"/>
          <w:lang w:eastAsia="ja-JP"/>
        </w:rPr>
        <w:t>FFS;  if the fixed number is configurable</w:t>
      </w:r>
    </w:p>
    <w:p w14:paraId="0D641404" w14:textId="4236608A" w:rsidR="00E57623" w:rsidRDefault="00663F72" w:rsidP="00C9638E">
      <w:pPr>
        <w:pStyle w:val="Heading1"/>
      </w:pPr>
      <w:r>
        <w:t>Discussion</w:t>
      </w:r>
    </w:p>
    <w:p w14:paraId="20465873" w14:textId="32DA3D69" w:rsidR="00B720C6" w:rsidRPr="00B720C6" w:rsidRDefault="00B720C6" w:rsidP="00B720C6">
      <w:pPr>
        <w:rPr>
          <w:sz w:val="22"/>
          <w:lang w:val="en-GB"/>
        </w:rPr>
      </w:pPr>
      <w:r>
        <w:rPr>
          <w:sz w:val="22"/>
          <w:lang w:val="en-GB"/>
        </w:rPr>
        <w:t>The performance comparison of different</w:t>
      </w:r>
      <w:r w:rsidR="00C5435A">
        <w:rPr>
          <w:sz w:val="22"/>
          <w:lang w:val="en-GB"/>
        </w:rPr>
        <w:t xml:space="preserve"> control channel</w:t>
      </w:r>
      <w:r>
        <w:rPr>
          <w:sz w:val="22"/>
          <w:lang w:val="en-GB"/>
        </w:rPr>
        <w:t xml:space="preserve"> diversity schemes </w:t>
      </w:r>
      <w:r w:rsidR="00C5435A">
        <w:rPr>
          <w:sz w:val="22"/>
          <w:lang w:val="en-GB"/>
        </w:rPr>
        <w:t>presented in this document is conducted wit</w:t>
      </w:r>
      <w:r w:rsidR="004E35D7">
        <w:rPr>
          <w:sz w:val="22"/>
          <w:lang w:val="en-GB"/>
        </w:rPr>
        <w:t xml:space="preserve">h the following parameters, which, we believe, </w:t>
      </w:r>
      <w:r w:rsidR="004B32E8">
        <w:rPr>
          <w:sz w:val="22"/>
          <w:lang w:val="en-GB"/>
        </w:rPr>
        <w:t>are</w:t>
      </w:r>
      <w:r w:rsidR="004E35D7">
        <w:rPr>
          <w:sz w:val="22"/>
          <w:lang w:val="en-GB"/>
        </w:rPr>
        <w:t xml:space="preserve"> the most representative for typical</w:t>
      </w:r>
      <w:r w:rsidR="00846B12">
        <w:rPr>
          <w:sz w:val="22"/>
          <w:lang w:val="en-GB"/>
        </w:rPr>
        <w:t xml:space="preserve"> UE-</w:t>
      </w:r>
      <w:r w:rsidR="001942EA">
        <w:rPr>
          <w:sz w:val="22"/>
          <w:lang w:val="en-GB"/>
        </w:rPr>
        <w:t>specific</w:t>
      </w:r>
      <w:r w:rsidR="004E35D7">
        <w:rPr>
          <w:sz w:val="22"/>
          <w:lang w:val="en-GB"/>
        </w:rPr>
        <w:t xml:space="preserve"> </w:t>
      </w:r>
      <w:r w:rsidR="006F350A">
        <w:rPr>
          <w:sz w:val="22"/>
          <w:lang w:val="en-GB"/>
        </w:rPr>
        <w:t>control resource set (</w:t>
      </w:r>
      <w:r w:rsidR="00846B12">
        <w:rPr>
          <w:sz w:val="22"/>
          <w:lang w:val="en-GB"/>
        </w:rPr>
        <w:t>CORESET</w:t>
      </w:r>
      <w:r w:rsidR="006F350A">
        <w:rPr>
          <w:sz w:val="22"/>
          <w:lang w:val="en-GB"/>
        </w:rPr>
        <w:t>)</w:t>
      </w:r>
      <w:r w:rsidR="004E35D7">
        <w:rPr>
          <w:sz w:val="22"/>
          <w:lang w:val="en-GB"/>
        </w:rPr>
        <w:t xml:space="preserve"> </w:t>
      </w:r>
      <w:r w:rsidR="006D275F">
        <w:rPr>
          <w:sz w:val="22"/>
          <w:lang w:val="en-GB"/>
        </w:rPr>
        <w:t>or search space that uses UE-specific RS</w:t>
      </w:r>
      <w:r w:rsidR="004E35D7">
        <w:rPr>
          <w:sz w:val="22"/>
          <w:lang w:val="en-GB"/>
        </w:rPr>
        <w:t>.</w:t>
      </w:r>
      <w:r w:rsidR="006F350A">
        <w:rPr>
          <w:sz w:val="22"/>
          <w:lang w:val="en-GB"/>
        </w:rPr>
        <w:t xml:space="preserve"> Tx diversity for common CORESET</w:t>
      </w:r>
      <w:r w:rsidR="006D275F">
        <w:rPr>
          <w:sz w:val="22"/>
          <w:lang w:val="en-GB"/>
        </w:rPr>
        <w:t xml:space="preserve"> that uses common/shared-RS</w:t>
      </w:r>
      <w:r w:rsidR="006F350A">
        <w:rPr>
          <w:sz w:val="22"/>
          <w:lang w:val="en-GB"/>
        </w:rPr>
        <w:t xml:space="preserve"> is not covered in this contribution.</w:t>
      </w:r>
    </w:p>
    <w:tbl>
      <w:tblPr>
        <w:tblStyle w:val="GridTable4-Accent1"/>
        <w:tblW w:w="9355" w:type="dxa"/>
        <w:jc w:val="center"/>
        <w:tblInd w:w="0" w:type="dxa"/>
        <w:tblLook w:val="0420" w:firstRow="1" w:lastRow="0" w:firstColumn="0" w:lastColumn="0" w:noHBand="0" w:noVBand="1"/>
      </w:tblPr>
      <w:tblGrid>
        <w:gridCol w:w="3685"/>
        <w:gridCol w:w="5670"/>
      </w:tblGrid>
      <w:tr w:rsidR="00864011" w14:paraId="0C6C998E" w14:textId="77777777" w:rsidTr="00850CAD">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14BB7122" w14:textId="77777777" w:rsidR="00864011" w:rsidRPr="004B32E8" w:rsidRDefault="00864011">
            <w:pPr>
              <w:spacing w:after="0"/>
              <w:jc w:val="center"/>
              <w:rPr>
                <w:rFonts w:cs="Times New Roman"/>
                <w:b w:val="0"/>
                <w:szCs w:val="24"/>
              </w:rPr>
            </w:pPr>
            <w:r w:rsidRPr="004B32E8">
              <w:rPr>
                <w:rFonts w:cs="Times New Roman"/>
                <w:szCs w:val="24"/>
              </w:rPr>
              <w:t>Parameter</w:t>
            </w:r>
          </w:p>
        </w:tc>
        <w:tc>
          <w:tcPr>
            <w:tcW w:w="5670" w:type="dxa"/>
            <w:hideMark/>
          </w:tcPr>
          <w:p w14:paraId="75EFD288" w14:textId="77777777" w:rsidR="00864011" w:rsidRPr="004B32E8" w:rsidRDefault="00864011">
            <w:pPr>
              <w:spacing w:after="0"/>
              <w:jc w:val="center"/>
              <w:rPr>
                <w:rFonts w:cs="Times New Roman"/>
                <w:b w:val="0"/>
                <w:szCs w:val="24"/>
              </w:rPr>
            </w:pPr>
            <w:r w:rsidRPr="004B32E8">
              <w:rPr>
                <w:rFonts w:cs="Times New Roman"/>
                <w:szCs w:val="24"/>
              </w:rPr>
              <w:t>Value</w:t>
            </w:r>
          </w:p>
        </w:tc>
      </w:tr>
      <w:tr w:rsidR="00864011" w14:paraId="1DBA7C35" w14:textId="77777777" w:rsidTr="00850CA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68EFB67" w14:textId="07952D4C" w:rsidR="00864011" w:rsidRPr="004B32E8" w:rsidRDefault="00850CAD">
            <w:pPr>
              <w:spacing w:after="0"/>
              <w:jc w:val="center"/>
              <w:rPr>
                <w:rFonts w:cs="Times New Roman"/>
                <w:szCs w:val="24"/>
              </w:rPr>
            </w:pPr>
            <w:r w:rsidRPr="004B32E8">
              <w:rPr>
                <w:rFonts w:cs="Times New Roman"/>
                <w:szCs w:val="24"/>
              </w:rPr>
              <w:t>Channel profile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64F5D49" w14:textId="61AA6F93" w:rsidR="00864011" w:rsidRPr="004B32E8" w:rsidRDefault="00850CAD">
            <w:pPr>
              <w:spacing w:after="0"/>
              <w:jc w:val="center"/>
              <w:rPr>
                <w:rFonts w:cs="Times New Roman"/>
                <w:szCs w:val="24"/>
              </w:rPr>
            </w:pPr>
            <w:r w:rsidRPr="004B32E8">
              <w:rPr>
                <w:rFonts w:cs="Times New Roman"/>
                <w:szCs w:val="24"/>
              </w:rPr>
              <w:t>TDL-C 100ns and 300ns</w:t>
            </w:r>
          </w:p>
        </w:tc>
      </w:tr>
      <w:tr w:rsidR="00864011" w14:paraId="77A92DBD" w14:textId="77777777" w:rsidTr="00850CAD">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63BCA0F" w14:textId="77777777" w:rsidR="00864011" w:rsidRPr="004B32E8" w:rsidRDefault="00864011">
            <w:pPr>
              <w:spacing w:after="0"/>
              <w:jc w:val="center"/>
              <w:rPr>
                <w:rFonts w:cs="Times New Roman"/>
                <w:szCs w:val="24"/>
              </w:rPr>
            </w:pPr>
            <w:r w:rsidRPr="004B32E8">
              <w:rPr>
                <w:rFonts w:cs="Times New Roman"/>
                <w:szCs w:val="24"/>
              </w:rPr>
              <w:t>Number of BTS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EC35BE6" w14:textId="77777777" w:rsidR="00864011" w:rsidRPr="004B32E8" w:rsidRDefault="00864011">
            <w:pPr>
              <w:spacing w:after="0"/>
              <w:jc w:val="center"/>
              <w:rPr>
                <w:rFonts w:cs="Times New Roman"/>
                <w:szCs w:val="24"/>
              </w:rPr>
            </w:pPr>
            <w:r w:rsidRPr="004B32E8">
              <w:rPr>
                <w:rFonts w:cs="Times New Roman"/>
                <w:szCs w:val="24"/>
              </w:rPr>
              <w:t>2</w:t>
            </w:r>
          </w:p>
        </w:tc>
      </w:tr>
      <w:tr w:rsidR="00864011" w14:paraId="798BFC3E" w14:textId="77777777" w:rsidTr="00850CA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04CABCA" w14:textId="77777777" w:rsidR="00864011" w:rsidRPr="004B32E8" w:rsidRDefault="00864011">
            <w:pPr>
              <w:spacing w:after="0"/>
              <w:jc w:val="center"/>
              <w:rPr>
                <w:rFonts w:cs="Times New Roman"/>
                <w:szCs w:val="24"/>
              </w:rPr>
            </w:pPr>
            <w:r w:rsidRPr="004B32E8">
              <w:rPr>
                <w:rFonts w:cs="Times New Roman"/>
                <w:szCs w:val="24"/>
              </w:rPr>
              <w:t>Number of UE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8672F3D" w14:textId="77777777" w:rsidR="00864011" w:rsidRPr="004B32E8" w:rsidRDefault="00864011">
            <w:pPr>
              <w:spacing w:after="0"/>
              <w:jc w:val="center"/>
              <w:rPr>
                <w:rFonts w:cs="Times New Roman"/>
                <w:szCs w:val="24"/>
              </w:rPr>
            </w:pPr>
            <w:r w:rsidRPr="004B32E8">
              <w:rPr>
                <w:rFonts w:cs="Times New Roman"/>
                <w:szCs w:val="24"/>
              </w:rPr>
              <w:t>2</w:t>
            </w:r>
          </w:p>
        </w:tc>
      </w:tr>
      <w:tr w:rsidR="00C5435A" w14:paraId="44BB6E3E" w14:textId="77777777" w:rsidTr="00850CA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80B3279" w14:textId="65811976" w:rsidR="00C5435A" w:rsidRPr="004B32E8" w:rsidRDefault="00C5435A">
            <w:pPr>
              <w:spacing w:after="0"/>
              <w:jc w:val="center"/>
              <w:rPr>
                <w:szCs w:val="24"/>
              </w:rPr>
            </w:pPr>
            <w:r w:rsidRPr="004B32E8">
              <w:rPr>
                <w:szCs w:val="24"/>
              </w:rPr>
              <w:t>beamforming scheme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09C3C20" w14:textId="24BAB503" w:rsidR="00C5435A" w:rsidRPr="004B32E8" w:rsidRDefault="00C5435A">
            <w:pPr>
              <w:spacing w:after="0"/>
              <w:jc w:val="center"/>
              <w:rPr>
                <w:szCs w:val="24"/>
              </w:rPr>
            </w:pPr>
            <w:r w:rsidRPr="004B32E8">
              <w:rPr>
                <w:szCs w:val="24"/>
              </w:rPr>
              <w:t>no beamforming</w:t>
            </w:r>
          </w:p>
        </w:tc>
      </w:tr>
      <w:tr w:rsidR="00864011" w14:paraId="14A1A84F" w14:textId="77777777" w:rsidTr="00850CA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A58C280" w14:textId="5053083D" w:rsidR="00864011" w:rsidRPr="004B32E8" w:rsidRDefault="00850CAD" w:rsidP="00850CAD">
            <w:pPr>
              <w:spacing w:after="0"/>
              <w:jc w:val="center"/>
              <w:rPr>
                <w:rFonts w:cs="Times New Roman"/>
                <w:szCs w:val="24"/>
              </w:rPr>
            </w:pPr>
            <w:r w:rsidRPr="004B32E8">
              <w:rPr>
                <w:rFonts w:cs="Times New Roman"/>
                <w:szCs w:val="24"/>
              </w:rPr>
              <w:t>Number of REGs(containing RS) for each CCE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A2A523D" w14:textId="6B03A61B" w:rsidR="00864011" w:rsidRPr="004B32E8" w:rsidRDefault="00850CAD">
            <w:pPr>
              <w:spacing w:after="0"/>
              <w:jc w:val="center"/>
              <w:rPr>
                <w:rFonts w:cs="Times New Roman"/>
                <w:szCs w:val="24"/>
              </w:rPr>
            </w:pPr>
            <w:r w:rsidRPr="004B32E8">
              <w:rPr>
                <w:rFonts w:cs="Times New Roman"/>
                <w:szCs w:val="24"/>
              </w:rPr>
              <w:t>6 REGs (1 REG = 1PRG in a single OFDM symbol)</w:t>
            </w:r>
          </w:p>
        </w:tc>
      </w:tr>
      <w:tr w:rsidR="00864011" w14:paraId="067D9DD5" w14:textId="77777777" w:rsidTr="00850CA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8C29061" w14:textId="2011CA1E" w:rsidR="00864011" w:rsidRPr="004B32E8" w:rsidRDefault="00850CAD">
            <w:pPr>
              <w:spacing w:after="0"/>
              <w:jc w:val="center"/>
              <w:rPr>
                <w:rFonts w:cs="Times New Roman"/>
                <w:szCs w:val="24"/>
              </w:rPr>
            </w:pPr>
            <w:r w:rsidRPr="004B32E8">
              <w:rPr>
                <w:rFonts w:cs="Times New Roman"/>
                <w:szCs w:val="24"/>
              </w:rPr>
              <w:t>Number of symbols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B299D1F" w14:textId="039AFBA8" w:rsidR="00864011" w:rsidRPr="004B32E8" w:rsidRDefault="00850CAD">
            <w:pPr>
              <w:spacing w:after="0"/>
              <w:jc w:val="center"/>
              <w:rPr>
                <w:rFonts w:cs="Times New Roman"/>
                <w:szCs w:val="24"/>
              </w:rPr>
            </w:pPr>
            <w:r w:rsidRPr="004B32E8">
              <w:rPr>
                <w:rFonts w:cs="Times New Roman"/>
                <w:szCs w:val="24"/>
              </w:rPr>
              <w:t>1</w:t>
            </w:r>
          </w:p>
        </w:tc>
      </w:tr>
      <w:tr w:rsidR="00850CAD" w14:paraId="1639150F" w14:textId="77777777" w:rsidTr="00850CA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50EC05A" w14:textId="26E9AA7B" w:rsidR="00850CAD" w:rsidRPr="004B32E8" w:rsidRDefault="00850CAD">
            <w:pPr>
              <w:spacing w:after="0"/>
              <w:jc w:val="center"/>
              <w:rPr>
                <w:szCs w:val="24"/>
              </w:rPr>
            </w:pPr>
            <w:r w:rsidRPr="004B32E8">
              <w:rPr>
                <w:szCs w:val="24"/>
              </w:rPr>
              <w:t>subcarrier spacing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1F60560" w14:textId="6D3DF5D7" w:rsidR="00850CAD" w:rsidRPr="004B32E8" w:rsidRDefault="00850CAD">
            <w:pPr>
              <w:spacing w:after="0"/>
              <w:jc w:val="center"/>
              <w:rPr>
                <w:szCs w:val="24"/>
              </w:rPr>
            </w:pPr>
            <w:r w:rsidRPr="004B32E8">
              <w:rPr>
                <w:szCs w:val="24"/>
              </w:rPr>
              <w:t>30KHz</w:t>
            </w:r>
          </w:p>
        </w:tc>
      </w:tr>
      <w:tr w:rsidR="00850CAD" w14:paraId="233BE30D" w14:textId="77777777" w:rsidTr="00850CA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6CD6812" w14:textId="4B822D88" w:rsidR="00850CAD" w:rsidRPr="004B32E8" w:rsidRDefault="00850CAD" w:rsidP="00850CAD">
            <w:pPr>
              <w:spacing w:after="0"/>
              <w:jc w:val="center"/>
              <w:rPr>
                <w:szCs w:val="24"/>
              </w:rPr>
            </w:pPr>
            <w:r w:rsidRPr="004B32E8">
              <w:rPr>
                <w:szCs w:val="24"/>
              </w:rPr>
              <w:lastRenderedPageBreak/>
              <w:t>CORESET BW</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903BC1F" w14:textId="7F54E326" w:rsidR="005C3858" w:rsidRPr="004B32E8" w:rsidRDefault="005C3858">
            <w:pPr>
              <w:spacing w:after="0"/>
              <w:jc w:val="center"/>
              <w:rPr>
                <w:szCs w:val="24"/>
              </w:rPr>
            </w:pPr>
            <w:r w:rsidRPr="004B32E8">
              <w:rPr>
                <w:szCs w:val="24"/>
              </w:rPr>
              <w:t>17.28MHz</w:t>
            </w:r>
          </w:p>
          <w:p w14:paraId="211E51FC" w14:textId="0B8EA7EF" w:rsidR="00850CAD" w:rsidRPr="004B32E8" w:rsidRDefault="006552DA">
            <w:pPr>
              <w:spacing w:after="0"/>
              <w:jc w:val="center"/>
              <w:rPr>
                <w:szCs w:val="24"/>
              </w:rPr>
            </w:pPr>
            <w:r w:rsidRPr="004B32E8">
              <w:rPr>
                <w:szCs w:val="24"/>
              </w:rPr>
              <w:t>576 REs = 12*6*8 REs (can accommodate one AL8)</w:t>
            </w:r>
          </w:p>
        </w:tc>
      </w:tr>
      <w:tr w:rsidR="00864011" w14:paraId="191C78CE" w14:textId="77777777" w:rsidTr="00850CA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C1CB9B1" w14:textId="2F8ACECD" w:rsidR="00864011" w:rsidRPr="004B32E8" w:rsidRDefault="00850CAD">
            <w:pPr>
              <w:spacing w:after="0"/>
              <w:jc w:val="center"/>
              <w:rPr>
                <w:rFonts w:cs="Times New Roman"/>
                <w:szCs w:val="24"/>
              </w:rPr>
            </w:pPr>
            <w:r w:rsidRPr="004B32E8">
              <w:rPr>
                <w:rFonts w:cs="Times New Roman"/>
                <w:szCs w:val="24"/>
              </w:rPr>
              <w:t>RS overhead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50C6F74" w14:textId="1E8E6887" w:rsidR="00864011" w:rsidRPr="004B32E8" w:rsidRDefault="00850CAD" w:rsidP="00850CAD">
            <w:pPr>
              <w:spacing w:after="0"/>
              <w:jc w:val="center"/>
              <w:rPr>
                <w:rFonts w:cs="Times New Roman"/>
                <w:szCs w:val="24"/>
              </w:rPr>
            </w:pPr>
            <w:r w:rsidRPr="004B32E8">
              <w:rPr>
                <w:rFonts w:cs="Times New Roman"/>
                <w:szCs w:val="24"/>
              </w:rPr>
              <w:t>1/2 1/3 1/4</w:t>
            </w:r>
          </w:p>
        </w:tc>
      </w:tr>
      <w:tr w:rsidR="00864011" w14:paraId="26684321" w14:textId="77777777" w:rsidTr="00850CAD">
        <w:trPr>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915E143" w14:textId="77777777" w:rsidR="00864011" w:rsidRPr="004B32E8" w:rsidRDefault="00864011">
            <w:pPr>
              <w:spacing w:after="0"/>
              <w:jc w:val="center"/>
              <w:rPr>
                <w:rFonts w:cs="Times New Roman"/>
                <w:szCs w:val="24"/>
              </w:rPr>
            </w:pPr>
            <w:r w:rsidRPr="004B32E8">
              <w:rPr>
                <w:rFonts w:cs="Times New Roman"/>
                <w:szCs w:val="24"/>
              </w:rPr>
              <w:t>Coding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37E113D" w14:textId="2E8C9594" w:rsidR="00864011" w:rsidRPr="004B32E8" w:rsidRDefault="00850CAD">
            <w:pPr>
              <w:spacing w:after="0"/>
              <w:jc w:val="center"/>
              <w:rPr>
                <w:rFonts w:cs="Times New Roman"/>
                <w:szCs w:val="24"/>
              </w:rPr>
            </w:pPr>
            <w:r w:rsidRPr="004B32E8">
              <w:rPr>
                <w:rFonts w:cs="Times New Roman"/>
                <w:szCs w:val="24"/>
              </w:rPr>
              <w:t>TBCC list=1</w:t>
            </w:r>
          </w:p>
        </w:tc>
      </w:tr>
      <w:tr w:rsidR="00864011" w14:paraId="7BFA84C1" w14:textId="77777777" w:rsidTr="00850CA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F7835A6" w14:textId="77777777" w:rsidR="00864011" w:rsidRPr="004B32E8" w:rsidRDefault="00864011">
            <w:pPr>
              <w:spacing w:after="0"/>
              <w:jc w:val="center"/>
              <w:rPr>
                <w:rFonts w:cs="Times New Roman"/>
                <w:szCs w:val="24"/>
              </w:rPr>
            </w:pPr>
            <w:r w:rsidRPr="004B32E8">
              <w:rPr>
                <w:rFonts w:cs="Times New Roman"/>
                <w:szCs w:val="24"/>
              </w:rPr>
              <w:t>Channel Estimation</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1AEDA54" w14:textId="5437E3DE" w:rsidR="00864011" w:rsidRPr="004B32E8" w:rsidRDefault="00CA7E28">
            <w:pPr>
              <w:spacing w:after="0"/>
              <w:jc w:val="center"/>
              <w:rPr>
                <w:rFonts w:cs="Times New Roman"/>
                <w:szCs w:val="24"/>
              </w:rPr>
            </w:pPr>
            <w:r w:rsidRPr="004B32E8">
              <w:rPr>
                <w:rFonts w:cs="Times New Roman"/>
                <w:szCs w:val="24"/>
              </w:rPr>
              <w:t>One-</w:t>
            </w:r>
            <w:r w:rsidR="00850CAD" w:rsidRPr="004B32E8">
              <w:rPr>
                <w:rFonts w:cs="Times New Roman"/>
                <w:szCs w:val="24"/>
              </w:rPr>
              <w:t xml:space="preserve">shot narrow band channel estimation </w:t>
            </w:r>
          </w:p>
        </w:tc>
      </w:tr>
      <w:tr w:rsidR="00850CAD" w14:paraId="6D71E1B4" w14:textId="77777777" w:rsidTr="00850CA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BFA81E9" w14:textId="44ECAC7A" w:rsidR="00850CAD" w:rsidRPr="004B32E8" w:rsidRDefault="00850CAD">
            <w:pPr>
              <w:spacing w:after="0"/>
              <w:jc w:val="center"/>
              <w:rPr>
                <w:szCs w:val="24"/>
              </w:rPr>
            </w:pPr>
            <w:r w:rsidRPr="004B32E8">
              <w:rPr>
                <w:szCs w:val="24"/>
              </w:rPr>
              <w:t>Channel estimation bundle-size == minimum resource allocation unit</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456B530" w14:textId="4C6403F6" w:rsidR="00850CAD" w:rsidRPr="004B32E8" w:rsidRDefault="00850CAD">
            <w:pPr>
              <w:spacing w:after="0"/>
              <w:jc w:val="center"/>
              <w:rPr>
                <w:szCs w:val="24"/>
              </w:rPr>
            </w:pPr>
            <w:r w:rsidRPr="004B32E8">
              <w:rPr>
                <w:szCs w:val="24"/>
              </w:rPr>
              <w:t>1,2,3 REGs (1REG = 1PRG in a single OFDM symbol)</w:t>
            </w:r>
          </w:p>
        </w:tc>
      </w:tr>
      <w:tr w:rsidR="006552DA" w14:paraId="1B857242" w14:textId="77777777" w:rsidTr="00850CA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87AD75B" w14:textId="3DD054C0" w:rsidR="006552DA" w:rsidRPr="004B32E8" w:rsidRDefault="00923283" w:rsidP="006552DA">
            <w:pPr>
              <w:spacing w:after="0"/>
              <w:jc w:val="center"/>
              <w:rPr>
                <w:szCs w:val="24"/>
              </w:rPr>
            </w:pPr>
            <w:r>
              <w:rPr>
                <w:szCs w:val="24"/>
              </w:rPr>
              <w:t>Search S</w:t>
            </w:r>
            <w:r w:rsidR="006552DA" w:rsidRPr="004B32E8">
              <w:rPr>
                <w:szCs w:val="24"/>
              </w:rPr>
              <w:t>pace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BA4C77B" w14:textId="4CB3F25D" w:rsidR="006552DA" w:rsidRPr="004B32E8" w:rsidRDefault="006552DA" w:rsidP="002A7DD2">
            <w:pPr>
              <w:spacing w:after="0"/>
              <w:jc w:val="center"/>
              <w:rPr>
                <w:szCs w:val="24"/>
              </w:rPr>
            </w:pPr>
            <w:r w:rsidRPr="004B32E8">
              <w:rPr>
                <w:szCs w:val="24"/>
              </w:rPr>
              <w:t>distributed search space (the m</w:t>
            </w:r>
            <w:r w:rsidR="002A7DD2" w:rsidRPr="004B32E8">
              <w:rPr>
                <w:szCs w:val="24"/>
              </w:rPr>
              <w:t>inimum resource allocation units</w:t>
            </w:r>
            <w:r w:rsidR="00BB43C3" w:rsidRPr="004B32E8">
              <w:rPr>
                <w:szCs w:val="24"/>
              </w:rPr>
              <w:t xml:space="preserve"> for each aggregation level</w:t>
            </w:r>
            <w:r w:rsidR="002A7DD2" w:rsidRPr="004B32E8">
              <w:rPr>
                <w:szCs w:val="24"/>
              </w:rPr>
              <w:t xml:space="preserve"> are </w:t>
            </w:r>
            <w:r w:rsidRPr="004B32E8">
              <w:rPr>
                <w:szCs w:val="24"/>
              </w:rPr>
              <w:t>equally spread within the entire</w:t>
            </w:r>
            <w:r w:rsidR="00482BD8" w:rsidRPr="004B32E8">
              <w:rPr>
                <w:szCs w:val="24"/>
              </w:rPr>
              <w:t xml:space="preserve"> 17.28MHz</w:t>
            </w:r>
            <w:r w:rsidRPr="004B32E8">
              <w:rPr>
                <w:szCs w:val="24"/>
              </w:rPr>
              <w:t xml:space="preserve"> CORESET)</w:t>
            </w:r>
          </w:p>
        </w:tc>
      </w:tr>
      <w:tr w:rsidR="00C211C4" w14:paraId="6356F46A" w14:textId="77777777" w:rsidTr="00850CA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3C417D8" w14:textId="6C166EB0" w:rsidR="00C211C4" w:rsidRPr="004B32E8" w:rsidRDefault="00C211C4" w:rsidP="00312ECE">
            <w:pPr>
              <w:spacing w:after="0"/>
              <w:jc w:val="center"/>
              <w:rPr>
                <w:szCs w:val="24"/>
              </w:rPr>
            </w:pPr>
            <w:r w:rsidRPr="004B32E8">
              <w:rPr>
                <w:szCs w:val="24"/>
              </w:rPr>
              <w:t>Amount of cyclic delay</w:t>
            </w:r>
            <w:r w:rsidR="00F71612" w:rsidRPr="004B32E8">
              <w:rPr>
                <w:szCs w:val="24"/>
              </w:rPr>
              <w:t xml:space="preserve"> in case of </w:t>
            </w:r>
            <w:r w:rsidR="00312ECE">
              <w:rPr>
                <w:szCs w:val="24"/>
              </w:rPr>
              <w:t>SCDD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4D39063" w14:textId="362C53AE" w:rsidR="00C211C4" w:rsidRPr="004B32E8" w:rsidRDefault="00F71612">
            <w:pPr>
              <w:spacing w:after="0"/>
              <w:jc w:val="center"/>
              <w:rPr>
                <w:szCs w:val="24"/>
              </w:rPr>
            </w:pPr>
            <w:r w:rsidRPr="004B32E8">
              <w:rPr>
                <w:szCs w:val="24"/>
              </w:rPr>
              <w:t>400ns</w:t>
            </w:r>
          </w:p>
        </w:tc>
      </w:tr>
    </w:tbl>
    <w:p w14:paraId="1C433074" w14:textId="77777777" w:rsidR="00677B32" w:rsidRPr="00677B32" w:rsidRDefault="00677B32" w:rsidP="00677B32">
      <w:pPr>
        <w:rPr>
          <w:lang w:val="en-GB"/>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20" w:firstRow="1" w:lastRow="0" w:firstColumn="0" w:lastColumn="0" w:noHBand="1" w:noVBand="1"/>
      </w:tblPr>
      <w:tblGrid>
        <w:gridCol w:w="2041"/>
        <w:gridCol w:w="2004"/>
        <w:gridCol w:w="2430"/>
        <w:gridCol w:w="2520"/>
      </w:tblGrid>
      <w:tr w:rsidR="00677B32" w:rsidRPr="00677B32" w14:paraId="5549E1BB" w14:textId="77777777" w:rsidTr="00850CAD">
        <w:trPr>
          <w:trHeight w:val="317"/>
          <w:jc w:val="center"/>
        </w:trPr>
        <w:tc>
          <w:tcPr>
            <w:tcW w:w="2041" w:type="dxa"/>
            <w:vMerge w:val="restart"/>
            <w:shd w:val="clear" w:color="auto" w:fill="70CFEE"/>
            <w:tcMar>
              <w:top w:w="72" w:type="dxa"/>
              <w:left w:w="144" w:type="dxa"/>
              <w:bottom w:w="72" w:type="dxa"/>
              <w:right w:w="144" w:type="dxa"/>
            </w:tcMar>
            <w:vAlign w:val="center"/>
            <w:hideMark/>
          </w:tcPr>
          <w:p w14:paraId="6B422216" w14:textId="3BA4277C" w:rsidR="00677B32" w:rsidRPr="00677B32" w:rsidRDefault="00312ECE" w:rsidP="00677B32">
            <w:pPr>
              <w:spacing w:after="0"/>
              <w:rPr>
                <w:sz w:val="22"/>
                <w:szCs w:val="22"/>
                <w:lang w:val="en-GB"/>
              </w:rPr>
            </w:pPr>
            <w:r>
              <w:rPr>
                <w:sz w:val="22"/>
                <w:szCs w:val="22"/>
                <w:lang w:val="en-GB"/>
              </w:rPr>
              <w:t>SCDD</w:t>
            </w:r>
          </w:p>
          <w:p w14:paraId="6322903D" w14:textId="77777777" w:rsidR="00677B32" w:rsidRPr="00677B32" w:rsidRDefault="00677B32" w:rsidP="00677B32">
            <w:pPr>
              <w:spacing w:after="0"/>
              <w:rPr>
                <w:sz w:val="22"/>
                <w:szCs w:val="22"/>
                <w:lang w:val="en-GB"/>
              </w:rPr>
            </w:pPr>
            <w:r w:rsidRPr="00677B32">
              <w:rPr>
                <w:sz w:val="22"/>
                <w:szCs w:val="22"/>
                <w:lang w:val="en-GB"/>
              </w:rPr>
              <w:t>RS density per port</w:t>
            </w:r>
          </w:p>
        </w:tc>
        <w:tc>
          <w:tcPr>
            <w:tcW w:w="2004" w:type="dxa"/>
            <w:vMerge w:val="restart"/>
            <w:shd w:val="clear" w:color="auto" w:fill="70CFEE"/>
            <w:tcMar>
              <w:top w:w="72" w:type="dxa"/>
              <w:left w:w="144" w:type="dxa"/>
              <w:bottom w:w="72" w:type="dxa"/>
              <w:right w:w="144" w:type="dxa"/>
            </w:tcMar>
            <w:vAlign w:val="center"/>
            <w:hideMark/>
          </w:tcPr>
          <w:p w14:paraId="400463E1" w14:textId="77777777" w:rsidR="00677B32" w:rsidRPr="00677B32" w:rsidRDefault="00677B32" w:rsidP="00677B32">
            <w:pPr>
              <w:spacing w:after="0"/>
              <w:rPr>
                <w:sz w:val="22"/>
                <w:szCs w:val="22"/>
                <w:lang w:val="en-GB"/>
              </w:rPr>
            </w:pPr>
            <w:r w:rsidRPr="00677B32">
              <w:rPr>
                <w:sz w:val="22"/>
                <w:szCs w:val="22"/>
                <w:lang w:val="en-GB"/>
              </w:rPr>
              <w:t>SFBC</w:t>
            </w:r>
          </w:p>
          <w:p w14:paraId="037881EA" w14:textId="77777777" w:rsidR="00677B32" w:rsidRPr="00677B32" w:rsidRDefault="00677B32" w:rsidP="00677B32">
            <w:pPr>
              <w:spacing w:after="0"/>
              <w:rPr>
                <w:sz w:val="22"/>
                <w:szCs w:val="22"/>
                <w:lang w:val="en-GB"/>
              </w:rPr>
            </w:pPr>
            <w:r w:rsidRPr="00677B32">
              <w:rPr>
                <w:sz w:val="22"/>
                <w:szCs w:val="22"/>
                <w:lang w:val="en-GB"/>
              </w:rPr>
              <w:t>RS density per port</w:t>
            </w:r>
          </w:p>
        </w:tc>
        <w:tc>
          <w:tcPr>
            <w:tcW w:w="2430" w:type="dxa"/>
            <w:vMerge w:val="restart"/>
            <w:shd w:val="clear" w:color="auto" w:fill="70CFEE"/>
            <w:tcMar>
              <w:top w:w="72" w:type="dxa"/>
              <w:left w:w="144" w:type="dxa"/>
              <w:bottom w:w="72" w:type="dxa"/>
              <w:right w:w="144" w:type="dxa"/>
            </w:tcMar>
            <w:vAlign w:val="center"/>
            <w:hideMark/>
          </w:tcPr>
          <w:p w14:paraId="411C92F3" w14:textId="77777777" w:rsidR="00677B32" w:rsidRPr="00677B32" w:rsidRDefault="00677B32" w:rsidP="00677B32">
            <w:pPr>
              <w:spacing w:after="0"/>
              <w:rPr>
                <w:sz w:val="22"/>
                <w:szCs w:val="22"/>
                <w:lang w:val="en-GB"/>
              </w:rPr>
            </w:pPr>
            <w:r w:rsidRPr="00677B32">
              <w:rPr>
                <w:sz w:val="22"/>
                <w:szCs w:val="22"/>
                <w:lang w:val="en-GB"/>
              </w:rPr>
              <w:t xml:space="preserve">PDCCH REs </w:t>
            </w:r>
          </w:p>
          <w:p w14:paraId="6EAFA471" w14:textId="41D0C7BA" w:rsidR="00677B32" w:rsidRPr="00677B32" w:rsidRDefault="00677B32" w:rsidP="00677B32">
            <w:pPr>
              <w:spacing w:after="0"/>
              <w:rPr>
                <w:sz w:val="22"/>
                <w:szCs w:val="22"/>
                <w:lang w:val="en-GB"/>
              </w:rPr>
            </w:pPr>
            <w:r w:rsidRPr="00677B32">
              <w:rPr>
                <w:sz w:val="22"/>
                <w:szCs w:val="22"/>
                <w:lang w:val="en-GB"/>
              </w:rPr>
              <w:t>per CCE</w:t>
            </w:r>
            <w:r>
              <w:rPr>
                <w:sz w:val="22"/>
                <w:szCs w:val="22"/>
                <w:lang w:val="en-GB"/>
              </w:rPr>
              <w:t xml:space="preserve"> </w:t>
            </w:r>
            <w:r w:rsidRPr="00677B32">
              <w:rPr>
                <w:sz w:val="22"/>
                <w:szCs w:val="22"/>
                <w:lang w:val="en-GB"/>
              </w:rPr>
              <w:t>(RS excluded)</w:t>
            </w:r>
          </w:p>
        </w:tc>
        <w:tc>
          <w:tcPr>
            <w:tcW w:w="2520" w:type="dxa"/>
            <w:shd w:val="clear" w:color="auto" w:fill="70CFEE"/>
            <w:tcMar>
              <w:top w:w="72" w:type="dxa"/>
              <w:left w:w="144" w:type="dxa"/>
              <w:bottom w:w="72" w:type="dxa"/>
              <w:right w:w="144" w:type="dxa"/>
            </w:tcMar>
            <w:vAlign w:val="center"/>
            <w:hideMark/>
          </w:tcPr>
          <w:p w14:paraId="63447BAF" w14:textId="77777777" w:rsidR="00677B32" w:rsidRPr="00677B32" w:rsidRDefault="00677B32" w:rsidP="00677B32">
            <w:pPr>
              <w:spacing w:after="0"/>
              <w:rPr>
                <w:sz w:val="22"/>
                <w:szCs w:val="22"/>
                <w:lang w:val="en-GB"/>
              </w:rPr>
            </w:pPr>
            <w:r w:rsidRPr="00677B32">
              <w:rPr>
                <w:sz w:val="22"/>
                <w:szCs w:val="22"/>
                <w:lang w:val="en-GB"/>
              </w:rPr>
              <w:t>Code rate @ AL1</w:t>
            </w:r>
          </w:p>
        </w:tc>
      </w:tr>
      <w:tr w:rsidR="00677B32" w:rsidRPr="00677B32" w14:paraId="085F7B31" w14:textId="77777777" w:rsidTr="00850CAD">
        <w:trPr>
          <w:trHeight w:val="20"/>
          <w:jc w:val="center"/>
        </w:trPr>
        <w:tc>
          <w:tcPr>
            <w:tcW w:w="2041" w:type="dxa"/>
            <w:vMerge/>
            <w:vAlign w:val="center"/>
            <w:hideMark/>
          </w:tcPr>
          <w:p w14:paraId="0E65B820" w14:textId="77777777" w:rsidR="00677B32" w:rsidRPr="00677B32" w:rsidRDefault="00677B32" w:rsidP="00677B32">
            <w:pPr>
              <w:spacing w:after="0"/>
              <w:rPr>
                <w:sz w:val="22"/>
                <w:szCs w:val="22"/>
                <w:lang w:val="en-GB"/>
              </w:rPr>
            </w:pPr>
          </w:p>
        </w:tc>
        <w:tc>
          <w:tcPr>
            <w:tcW w:w="2004" w:type="dxa"/>
            <w:vMerge/>
            <w:vAlign w:val="center"/>
            <w:hideMark/>
          </w:tcPr>
          <w:p w14:paraId="6F555A65" w14:textId="77777777" w:rsidR="00677B32" w:rsidRPr="00677B32" w:rsidRDefault="00677B32" w:rsidP="00677B32">
            <w:pPr>
              <w:spacing w:after="0"/>
              <w:rPr>
                <w:sz w:val="22"/>
                <w:szCs w:val="22"/>
                <w:lang w:val="en-GB"/>
              </w:rPr>
            </w:pPr>
          </w:p>
        </w:tc>
        <w:tc>
          <w:tcPr>
            <w:tcW w:w="2430" w:type="dxa"/>
            <w:vMerge/>
            <w:vAlign w:val="center"/>
            <w:hideMark/>
          </w:tcPr>
          <w:p w14:paraId="3879CC6D" w14:textId="77777777" w:rsidR="00677B32" w:rsidRPr="00677B32" w:rsidRDefault="00677B32" w:rsidP="00677B32">
            <w:pPr>
              <w:spacing w:after="0"/>
              <w:rPr>
                <w:sz w:val="22"/>
                <w:szCs w:val="22"/>
                <w:lang w:val="en-GB"/>
              </w:rPr>
            </w:pPr>
          </w:p>
        </w:tc>
        <w:tc>
          <w:tcPr>
            <w:tcW w:w="2520" w:type="dxa"/>
            <w:shd w:val="clear" w:color="auto" w:fill="70CFEE"/>
            <w:tcMar>
              <w:top w:w="72" w:type="dxa"/>
              <w:left w:w="144" w:type="dxa"/>
              <w:bottom w:w="72" w:type="dxa"/>
              <w:right w:w="144" w:type="dxa"/>
            </w:tcMar>
            <w:vAlign w:val="center"/>
            <w:hideMark/>
          </w:tcPr>
          <w:p w14:paraId="004F96F9" w14:textId="71D4CE96" w:rsidR="00677B32" w:rsidRPr="00677B32" w:rsidRDefault="00677B32" w:rsidP="00677B32">
            <w:pPr>
              <w:spacing w:after="0"/>
              <w:rPr>
                <w:sz w:val="22"/>
                <w:szCs w:val="22"/>
                <w:lang w:val="en-GB"/>
              </w:rPr>
            </w:pPr>
            <w:r w:rsidRPr="00677B32">
              <w:rPr>
                <w:sz w:val="22"/>
                <w:szCs w:val="22"/>
                <w:lang w:val="en-GB"/>
              </w:rPr>
              <w:t>DCI = 50 (w CRC)</w:t>
            </w:r>
          </w:p>
        </w:tc>
      </w:tr>
      <w:tr w:rsidR="00677B32" w:rsidRPr="00677B32" w14:paraId="5F04E0D7" w14:textId="77777777" w:rsidTr="00850CAD">
        <w:trPr>
          <w:trHeight w:val="15"/>
          <w:jc w:val="center"/>
        </w:trPr>
        <w:tc>
          <w:tcPr>
            <w:tcW w:w="2041" w:type="dxa"/>
            <w:shd w:val="clear" w:color="auto" w:fill="EBF6FC"/>
            <w:tcMar>
              <w:top w:w="72" w:type="dxa"/>
              <w:left w:w="144" w:type="dxa"/>
              <w:bottom w:w="72" w:type="dxa"/>
              <w:right w:w="144" w:type="dxa"/>
            </w:tcMar>
            <w:hideMark/>
          </w:tcPr>
          <w:p w14:paraId="5205CB23" w14:textId="77777777" w:rsidR="00677B32" w:rsidRPr="00677B32" w:rsidRDefault="00677B32" w:rsidP="00677B32">
            <w:pPr>
              <w:spacing w:after="0"/>
              <w:rPr>
                <w:sz w:val="22"/>
                <w:szCs w:val="22"/>
                <w:lang w:val="en-GB"/>
              </w:rPr>
            </w:pPr>
            <w:r w:rsidRPr="00677B32">
              <w:rPr>
                <w:sz w:val="22"/>
                <w:szCs w:val="22"/>
                <w:lang w:val="en-GB"/>
              </w:rPr>
              <w:t>1/2</w:t>
            </w:r>
          </w:p>
        </w:tc>
        <w:tc>
          <w:tcPr>
            <w:tcW w:w="2004" w:type="dxa"/>
            <w:shd w:val="clear" w:color="auto" w:fill="EBF6FC"/>
            <w:tcMar>
              <w:top w:w="72" w:type="dxa"/>
              <w:left w:w="144" w:type="dxa"/>
              <w:bottom w:w="72" w:type="dxa"/>
              <w:right w:w="144" w:type="dxa"/>
            </w:tcMar>
            <w:hideMark/>
          </w:tcPr>
          <w:p w14:paraId="434ED8BE" w14:textId="77777777" w:rsidR="00677B32" w:rsidRPr="00677B32" w:rsidRDefault="00677B32" w:rsidP="00677B32">
            <w:pPr>
              <w:spacing w:after="0"/>
              <w:rPr>
                <w:sz w:val="22"/>
                <w:szCs w:val="22"/>
                <w:lang w:val="en-GB"/>
              </w:rPr>
            </w:pPr>
            <w:r w:rsidRPr="00677B32">
              <w:rPr>
                <w:sz w:val="22"/>
                <w:szCs w:val="22"/>
                <w:lang w:val="en-GB"/>
              </w:rPr>
              <w:t>1/4</w:t>
            </w:r>
          </w:p>
        </w:tc>
        <w:tc>
          <w:tcPr>
            <w:tcW w:w="2430" w:type="dxa"/>
            <w:shd w:val="clear" w:color="auto" w:fill="EBF6FC"/>
            <w:tcMar>
              <w:top w:w="72" w:type="dxa"/>
              <w:left w:w="144" w:type="dxa"/>
              <w:bottom w:w="72" w:type="dxa"/>
              <w:right w:w="144" w:type="dxa"/>
            </w:tcMar>
            <w:hideMark/>
          </w:tcPr>
          <w:p w14:paraId="42DDD62D" w14:textId="77777777" w:rsidR="00677B32" w:rsidRPr="00677B32" w:rsidRDefault="00677B32" w:rsidP="00677B32">
            <w:pPr>
              <w:spacing w:after="0"/>
              <w:rPr>
                <w:sz w:val="22"/>
                <w:szCs w:val="22"/>
                <w:lang w:val="en-GB"/>
              </w:rPr>
            </w:pPr>
            <w:r w:rsidRPr="00677B32">
              <w:rPr>
                <w:sz w:val="22"/>
                <w:szCs w:val="22"/>
                <w:lang w:val="en-GB"/>
              </w:rPr>
              <w:t>36</w:t>
            </w:r>
          </w:p>
        </w:tc>
        <w:tc>
          <w:tcPr>
            <w:tcW w:w="2520" w:type="dxa"/>
            <w:shd w:val="clear" w:color="auto" w:fill="EBF6FC"/>
            <w:tcMar>
              <w:top w:w="15" w:type="dxa"/>
              <w:left w:w="15" w:type="dxa"/>
              <w:bottom w:w="0" w:type="dxa"/>
              <w:right w:w="15" w:type="dxa"/>
            </w:tcMar>
            <w:vAlign w:val="center"/>
            <w:hideMark/>
          </w:tcPr>
          <w:p w14:paraId="6D292888" w14:textId="77777777" w:rsidR="00677B32" w:rsidRPr="00677B32" w:rsidRDefault="00677B32" w:rsidP="00677B32">
            <w:pPr>
              <w:spacing w:after="0"/>
              <w:rPr>
                <w:sz w:val="22"/>
                <w:szCs w:val="22"/>
                <w:lang w:val="en-GB"/>
              </w:rPr>
            </w:pPr>
            <w:r w:rsidRPr="00677B32">
              <w:rPr>
                <w:sz w:val="22"/>
                <w:szCs w:val="22"/>
                <w:lang w:val="en-GB"/>
              </w:rPr>
              <w:t>0.69</w:t>
            </w:r>
          </w:p>
        </w:tc>
      </w:tr>
      <w:tr w:rsidR="00677B32" w:rsidRPr="00677B32" w14:paraId="59DEEFF1" w14:textId="77777777" w:rsidTr="00850CAD">
        <w:trPr>
          <w:trHeight w:val="191"/>
          <w:jc w:val="center"/>
        </w:trPr>
        <w:tc>
          <w:tcPr>
            <w:tcW w:w="2041" w:type="dxa"/>
            <w:shd w:val="clear" w:color="auto" w:fill="EBF6FC"/>
            <w:tcMar>
              <w:top w:w="72" w:type="dxa"/>
              <w:left w:w="144" w:type="dxa"/>
              <w:bottom w:w="72" w:type="dxa"/>
              <w:right w:w="144" w:type="dxa"/>
            </w:tcMar>
            <w:hideMark/>
          </w:tcPr>
          <w:p w14:paraId="593286A0" w14:textId="77777777" w:rsidR="00677B32" w:rsidRPr="00677B32" w:rsidRDefault="00677B32" w:rsidP="00677B32">
            <w:pPr>
              <w:spacing w:after="0"/>
              <w:rPr>
                <w:sz w:val="22"/>
                <w:szCs w:val="22"/>
                <w:lang w:val="en-GB"/>
              </w:rPr>
            </w:pPr>
            <w:r w:rsidRPr="00677B32">
              <w:rPr>
                <w:sz w:val="22"/>
                <w:szCs w:val="22"/>
                <w:lang w:val="en-GB"/>
              </w:rPr>
              <w:t>1/3</w:t>
            </w:r>
          </w:p>
        </w:tc>
        <w:tc>
          <w:tcPr>
            <w:tcW w:w="2004" w:type="dxa"/>
            <w:shd w:val="clear" w:color="auto" w:fill="EBF6FC"/>
            <w:tcMar>
              <w:top w:w="72" w:type="dxa"/>
              <w:left w:w="144" w:type="dxa"/>
              <w:bottom w:w="72" w:type="dxa"/>
              <w:right w:w="144" w:type="dxa"/>
            </w:tcMar>
            <w:hideMark/>
          </w:tcPr>
          <w:p w14:paraId="02637EE5" w14:textId="77777777" w:rsidR="00677B32" w:rsidRPr="00677B32" w:rsidRDefault="00677B32" w:rsidP="00677B32">
            <w:pPr>
              <w:spacing w:after="0"/>
              <w:rPr>
                <w:sz w:val="22"/>
                <w:szCs w:val="22"/>
                <w:lang w:val="en-GB"/>
              </w:rPr>
            </w:pPr>
            <w:r w:rsidRPr="00677B32">
              <w:rPr>
                <w:sz w:val="22"/>
                <w:szCs w:val="22"/>
                <w:lang w:val="en-GB"/>
              </w:rPr>
              <w:t>1/6</w:t>
            </w:r>
          </w:p>
        </w:tc>
        <w:tc>
          <w:tcPr>
            <w:tcW w:w="2430" w:type="dxa"/>
            <w:shd w:val="clear" w:color="auto" w:fill="EBF6FC"/>
            <w:tcMar>
              <w:top w:w="72" w:type="dxa"/>
              <w:left w:w="144" w:type="dxa"/>
              <w:bottom w:w="72" w:type="dxa"/>
              <w:right w:w="144" w:type="dxa"/>
            </w:tcMar>
            <w:hideMark/>
          </w:tcPr>
          <w:p w14:paraId="3E07D7B5" w14:textId="77777777" w:rsidR="00677B32" w:rsidRPr="00677B32" w:rsidRDefault="00677B32" w:rsidP="00677B32">
            <w:pPr>
              <w:spacing w:after="0"/>
              <w:rPr>
                <w:sz w:val="22"/>
                <w:szCs w:val="22"/>
                <w:lang w:val="en-GB"/>
              </w:rPr>
            </w:pPr>
            <w:r w:rsidRPr="00677B32">
              <w:rPr>
                <w:sz w:val="22"/>
                <w:szCs w:val="22"/>
                <w:lang w:val="en-GB"/>
              </w:rPr>
              <w:t>48</w:t>
            </w:r>
          </w:p>
        </w:tc>
        <w:tc>
          <w:tcPr>
            <w:tcW w:w="2520" w:type="dxa"/>
            <w:shd w:val="clear" w:color="auto" w:fill="EBF6FC"/>
            <w:tcMar>
              <w:top w:w="15" w:type="dxa"/>
              <w:left w:w="15" w:type="dxa"/>
              <w:bottom w:w="0" w:type="dxa"/>
              <w:right w:w="15" w:type="dxa"/>
            </w:tcMar>
            <w:vAlign w:val="center"/>
            <w:hideMark/>
          </w:tcPr>
          <w:p w14:paraId="72EBC484" w14:textId="77777777" w:rsidR="00677B32" w:rsidRPr="00677B32" w:rsidRDefault="00677B32" w:rsidP="00677B32">
            <w:pPr>
              <w:spacing w:after="0"/>
              <w:rPr>
                <w:sz w:val="22"/>
                <w:szCs w:val="22"/>
                <w:lang w:val="en-GB"/>
              </w:rPr>
            </w:pPr>
            <w:r w:rsidRPr="00677B32">
              <w:rPr>
                <w:sz w:val="22"/>
                <w:szCs w:val="22"/>
                <w:lang w:val="en-GB"/>
              </w:rPr>
              <w:t>0.52</w:t>
            </w:r>
          </w:p>
        </w:tc>
      </w:tr>
      <w:tr w:rsidR="00677B32" w:rsidRPr="00677B32" w14:paraId="3A101A39" w14:textId="77777777" w:rsidTr="00850CAD">
        <w:trPr>
          <w:trHeight w:val="20"/>
          <w:jc w:val="center"/>
        </w:trPr>
        <w:tc>
          <w:tcPr>
            <w:tcW w:w="2041" w:type="dxa"/>
            <w:shd w:val="clear" w:color="auto" w:fill="EBF6FC"/>
            <w:tcMar>
              <w:top w:w="72" w:type="dxa"/>
              <w:left w:w="144" w:type="dxa"/>
              <w:bottom w:w="72" w:type="dxa"/>
              <w:right w:w="144" w:type="dxa"/>
            </w:tcMar>
            <w:hideMark/>
          </w:tcPr>
          <w:p w14:paraId="58A7D148" w14:textId="77777777" w:rsidR="00677B32" w:rsidRPr="00677B32" w:rsidRDefault="00677B32" w:rsidP="00677B32">
            <w:pPr>
              <w:spacing w:after="0"/>
              <w:rPr>
                <w:sz w:val="22"/>
                <w:szCs w:val="22"/>
                <w:lang w:val="en-GB"/>
              </w:rPr>
            </w:pPr>
            <w:r w:rsidRPr="00677B32">
              <w:rPr>
                <w:sz w:val="22"/>
                <w:szCs w:val="22"/>
                <w:lang w:val="en-GB"/>
              </w:rPr>
              <w:t>1/4</w:t>
            </w:r>
          </w:p>
        </w:tc>
        <w:tc>
          <w:tcPr>
            <w:tcW w:w="2004" w:type="dxa"/>
            <w:shd w:val="clear" w:color="auto" w:fill="EBF6FC"/>
            <w:tcMar>
              <w:top w:w="72" w:type="dxa"/>
              <w:left w:w="144" w:type="dxa"/>
              <w:bottom w:w="72" w:type="dxa"/>
              <w:right w:w="144" w:type="dxa"/>
            </w:tcMar>
            <w:hideMark/>
          </w:tcPr>
          <w:p w14:paraId="3914A41A" w14:textId="77777777" w:rsidR="00677B32" w:rsidRPr="00677B32" w:rsidRDefault="00677B32" w:rsidP="00677B32">
            <w:pPr>
              <w:spacing w:after="0"/>
              <w:rPr>
                <w:sz w:val="22"/>
                <w:szCs w:val="22"/>
                <w:lang w:val="en-GB"/>
              </w:rPr>
            </w:pPr>
          </w:p>
        </w:tc>
        <w:tc>
          <w:tcPr>
            <w:tcW w:w="2430" w:type="dxa"/>
            <w:shd w:val="clear" w:color="auto" w:fill="EBF6FC"/>
            <w:tcMar>
              <w:top w:w="72" w:type="dxa"/>
              <w:left w:w="144" w:type="dxa"/>
              <w:bottom w:w="72" w:type="dxa"/>
              <w:right w:w="144" w:type="dxa"/>
            </w:tcMar>
            <w:hideMark/>
          </w:tcPr>
          <w:p w14:paraId="67E85754" w14:textId="77777777" w:rsidR="00677B32" w:rsidRPr="00677B32" w:rsidRDefault="00677B32" w:rsidP="00677B32">
            <w:pPr>
              <w:spacing w:after="0"/>
              <w:rPr>
                <w:sz w:val="22"/>
                <w:szCs w:val="22"/>
                <w:lang w:val="en-GB"/>
              </w:rPr>
            </w:pPr>
            <w:r w:rsidRPr="00677B32">
              <w:rPr>
                <w:sz w:val="22"/>
                <w:szCs w:val="22"/>
                <w:lang w:val="en-GB"/>
              </w:rPr>
              <w:t>54</w:t>
            </w:r>
          </w:p>
        </w:tc>
        <w:tc>
          <w:tcPr>
            <w:tcW w:w="2520" w:type="dxa"/>
            <w:shd w:val="clear" w:color="auto" w:fill="EBF6FC"/>
            <w:tcMar>
              <w:top w:w="15" w:type="dxa"/>
              <w:left w:w="15" w:type="dxa"/>
              <w:bottom w:w="0" w:type="dxa"/>
              <w:right w:w="15" w:type="dxa"/>
            </w:tcMar>
            <w:vAlign w:val="center"/>
            <w:hideMark/>
          </w:tcPr>
          <w:p w14:paraId="220BCEFA" w14:textId="77777777" w:rsidR="00677B32" w:rsidRPr="00677B32" w:rsidRDefault="00677B32" w:rsidP="00677B32">
            <w:pPr>
              <w:spacing w:after="0"/>
              <w:rPr>
                <w:sz w:val="22"/>
                <w:szCs w:val="22"/>
                <w:lang w:val="en-GB"/>
              </w:rPr>
            </w:pPr>
            <w:r w:rsidRPr="00677B32">
              <w:rPr>
                <w:sz w:val="22"/>
                <w:szCs w:val="22"/>
                <w:lang w:val="en-GB"/>
              </w:rPr>
              <w:t>0.46</w:t>
            </w:r>
          </w:p>
        </w:tc>
      </w:tr>
    </w:tbl>
    <w:p w14:paraId="67228734" w14:textId="77777777" w:rsidR="00AA1FB3" w:rsidRDefault="00AA1FB3" w:rsidP="00AA1FB3">
      <w:pPr>
        <w:rPr>
          <w:lang w:val="en-GB"/>
        </w:rPr>
      </w:pPr>
    </w:p>
    <w:p w14:paraId="6EEA3CCA" w14:textId="60BEB4FB" w:rsidR="00ED3E14" w:rsidRPr="00ED3E14" w:rsidRDefault="00ED3E14" w:rsidP="00AA1FB3">
      <w:pPr>
        <w:pStyle w:val="Heading2"/>
      </w:pPr>
      <w:r>
        <w:t>Tx diversity and RS density study</w:t>
      </w:r>
    </w:p>
    <w:p w14:paraId="2B69A2C8" w14:textId="3077C599" w:rsidR="004B32E8" w:rsidRPr="00ED3E14" w:rsidRDefault="00717202" w:rsidP="00AA1FB3">
      <w:pPr>
        <w:rPr>
          <w:sz w:val="22"/>
          <w:lang w:val="en-GB"/>
        </w:rPr>
      </w:pPr>
      <w:r w:rsidRPr="00ED3E14">
        <w:rPr>
          <w:sz w:val="22"/>
          <w:lang w:val="en-GB"/>
        </w:rPr>
        <w:t xml:space="preserve">The RS-density and diversity scheme results are presented in Section </w:t>
      </w:r>
      <w:r w:rsidRPr="00ED3E14">
        <w:rPr>
          <w:sz w:val="22"/>
          <w:lang w:val="en-GB"/>
        </w:rPr>
        <w:fldChar w:fldCharType="begin"/>
      </w:r>
      <w:r w:rsidRPr="00ED3E14">
        <w:rPr>
          <w:sz w:val="22"/>
          <w:lang w:val="en-GB"/>
        </w:rPr>
        <w:instrText xml:space="preserve"> REF _Ref474082364 \r \h </w:instrText>
      </w:r>
      <w:r w:rsidR="00ED3E14">
        <w:rPr>
          <w:sz w:val="22"/>
          <w:lang w:val="en-GB"/>
        </w:rPr>
        <w:instrText xml:space="preserve"> \* MERGEFORMAT </w:instrText>
      </w:r>
      <w:r w:rsidRPr="00ED3E14">
        <w:rPr>
          <w:sz w:val="22"/>
          <w:lang w:val="en-GB"/>
        </w:rPr>
      </w:r>
      <w:r w:rsidRPr="00ED3E14">
        <w:rPr>
          <w:sz w:val="22"/>
          <w:lang w:val="en-GB"/>
        </w:rPr>
        <w:fldChar w:fldCharType="separate"/>
      </w:r>
      <w:r w:rsidRPr="00ED3E14">
        <w:rPr>
          <w:sz w:val="22"/>
          <w:lang w:val="en-GB"/>
        </w:rPr>
        <w:t>5</w:t>
      </w:r>
      <w:r w:rsidRPr="00ED3E14">
        <w:rPr>
          <w:sz w:val="22"/>
          <w:lang w:val="en-GB"/>
        </w:rPr>
        <w:fldChar w:fldCharType="end"/>
      </w:r>
      <w:r w:rsidRPr="00ED3E14">
        <w:rPr>
          <w:sz w:val="22"/>
          <w:lang w:val="en-GB"/>
        </w:rPr>
        <w:t>, from which the following observations can be made</w:t>
      </w:r>
    </w:p>
    <w:p w14:paraId="57FCABD9" w14:textId="15327454" w:rsidR="00695F22" w:rsidRPr="00361AC2" w:rsidRDefault="00695F22" w:rsidP="00AA1FB3">
      <w:pPr>
        <w:rPr>
          <w:sz w:val="22"/>
          <w:lang w:val="en-GB"/>
        </w:rPr>
      </w:pPr>
      <w:r w:rsidRPr="00695F22">
        <w:rPr>
          <w:b/>
          <w:sz w:val="22"/>
          <w:u w:val="single"/>
          <w:lang w:val="en-GB"/>
        </w:rPr>
        <w:t>Observation</w:t>
      </w:r>
      <w:r>
        <w:rPr>
          <w:b/>
          <w:sz w:val="22"/>
          <w:u w:val="single"/>
          <w:lang w:val="en-GB"/>
        </w:rPr>
        <w:t xml:space="preserve"> 1</w:t>
      </w:r>
      <w:r w:rsidRPr="00695F22">
        <w:rPr>
          <w:b/>
          <w:sz w:val="22"/>
          <w:lang w:val="en-GB"/>
        </w:rPr>
        <w:t>:</w:t>
      </w:r>
      <w:r w:rsidR="00361AC2">
        <w:rPr>
          <w:b/>
          <w:sz w:val="22"/>
          <w:lang w:val="en-GB"/>
        </w:rPr>
        <w:t xml:space="preserve"> </w:t>
      </w:r>
      <w:r w:rsidR="004B4FA8" w:rsidRPr="00361AC2">
        <w:rPr>
          <w:sz w:val="22"/>
          <w:lang w:val="en-GB"/>
        </w:rPr>
        <w:t>From the result</w:t>
      </w:r>
      <w:r w:rsidR="004B4FA8">
        <w:rPr>
          <w:sz w:val="22"/>
          <w:lang w:val="en-GB"/>
        </w:rPr>
        <w:t>s</w:t>
      </w:r>
      <w:r w:rsidR="004B4FA8" w:rsidRPr="00361AC2">
        <w:rPr>
          <w:sz w:val="22"/>
          <w:lang w:val="en-GB"/>
        </w:rPr>
        <w:t xml:space="preserve"> in Section </w:t>
      </w:r>
      <w:r w:rsidR="004B4FA8" w:rsidRPr="00361AC2">
        <w:rPr>
          <w:sz w:val="22"/>
          <w:lang w:val="en-GB"/>
        </w:rPr>
        <w:fldChar w:fldCharType="begin"/>
      </w:r>
      <w:r w:rsidR="004B4FA8" w:rsidRPr="00361AC2">
        <w:rPr>
          <w:sz w:val="22"/>
          <w:lang w:val="en-GB"/>
        </w:rPr>
        <w:instrText xml:space="preserve"> REF _Ref474082364 \r \h </w:instrText>
      </w:r>
      <w:r w:rsidR="004B4FA8">
        <w:rPr>
          <w:sz w:val="22"/>
          <w:lang w:val="en-GB"/>
        </w:rPr>
        <w:instrText xml:space="preserve"> \* MERGEFORMAT </w:instrText>
      </w:r>
      <w:r w:rsidR="004B4FA8" w:rsidRPr="00361AC2">
        <w:rPr>
          <w:sz w:val="22"/>
          <w:lang w:val="en-GB"/>
        </w:rPr>
      </w:r>
      <w:r w:rsidR="004B4FA8" w:rsidRPr="00361AC2">
        <w:rPr>
          <w:sz w:val="22"/>
          <w:lang w:val="en-GB"/>
        </w:rPr>
        <w:fldChar w:fldCharType="separate"/>
      </w:r>
      <w:r w:rsidR="004B4FA8" w:rsidRPr="00361AC2">
        <w:rPr>
          <w:sz w:val="22"/>
          <w:lang w:val="en-GB"/>
        </w:rPr>
        <w:t>5</w:t>
      </w:r>
      <w:r w:rsidR="004B4FA8" w:rsidRPr="00361AC2">
        <w:rPr>
          <w:sz w:val="22"/>
          <w:lang w:val="en-GB"/>
        </w:rPr>
        <w:fldChar w:fldCharType="end"/>
      </w:r>
      <w:r w:rsidR="004B4FA8" w:rsidRPr="00361AC2">
        <w:rPr>
          <w:sz w:val="22"/>
          <w:lang w:val="en-GB"/>
        </w:rPr>
        <w:t>, we can make the following observations</w:t>
      </w:r>
      <w:r w:rsidR="004B4FA8">
        <w:rPr>
          <w:sz w:val="22"/>
          <w:lang w:val="en-GB"/>
        </w:rPr>
        <w:t xml:space="preserve"> regarding SFBC and </w:t>
      </w:r>
      <w:r w:rsidR="003C1F0A">
        <w:rPr>
          <w:sz w:val="22"/>
          <w:lang w:val="en-GB"/>
        </w:rPr>
        <w:t xml:space="preserve">SCDD </w:t>
      </w:r>
      <w:r w:rsidR="004B4FA8">
        <w:rPr>
          <w:sz w:val="22"/>
          <w:lang w:val="en-GB"/>
        </w:rPr>
        <w:t>comparison</w:t>
      </w:r>
    </w:p>
    <w:p w14:paraId="2BC21122" w14:textId="2DB356C2" w:rsidR="00695F22" w:rsidRDefault="00695F22" w:rsidP="00695F22">
      <w:pPr>
        <w:pStyle w:val="ListParagraph"/>
        <w:numPr>
          <w:ilvl w:val="0"/>
          <w:numId w:val="13"/>
        </w:numPr>
        <w:rPr>
          <w:rFonts w:ascii="Times New Roman" w:hAnsi="Times New Roman"/>
          <w:lang w:val="en-GB"/>
        </w:rPr>
      </w:pPr>
      <w:r w:rsidRPr="00695F22">
        <w:rPr>
          <w:rFonts w:ascii="Times New Roman" w:hAnsi="Times New Roman"/>
          <w:lang w:val="en-GB"/>
        </w:rPr>
        <w:t xml:space="preserve">At AL 8 and AL 4, </w:t>
      </w:r>
      <w:r w:rsidR="003C1F0A">
        <w:rPr>
          <w:rFonts w:ascii="Times New Roman" w:hAnsi="Times New Roman"/>
          <w:lang w:val="en-GB"/>
        </w:rPr>
        <w:t>SCDD is better than SFBC by &gt;1dB</w:t>
      </w:r>
    </w:p>
    <w:p w14:paraId="2B339CAA" w14:textId="2865DA88" w:rsidR="00695F22" w:rsidRDefault="00695F22" w:rsidP="00695F22">
      <w:pPr>
        <w:pStyle w:val="ListParagraph"/>
        <w:numPr>
          <w:ilvl w:val="0"/>
          <w:numId w:val="13"/>
        </w:numPr>
        <w:rPr>
          <w:rFonts w:ascii="Times New Roman" w:hAnsi="Times New Roman"/>
          <w:lang w:val="en-GB"/>
        </w:rPr>
      </w:pPr>
      <w:r>
        <w:rPr>
          <w:rFonts w:ascii="Times New Roman" w:hAnsi="Times New Roman"/>
          <w:lang w:val="en-GB"/>
        </w:rPr>
        <w:t xml:space="preserve">At AL 2, </w:t>
      </w:r>
      <w:r w:rsidR="003C1F0A">
        <w:rPr>
          <w:rFonts w:ascii="Times New Roman" w:hAnsi="Times New Roman"/>
          <w:lang w:val="en-GB"/>
        </w:rPr>
        <w:t>SCDD is better than SFBC</w:t>
      </w:r>
    </w:p>
    <w:p w14:paraId="760DEF42" w14:textId="1C417563" w:rsidR="00695F22" w:rsidRDefault="00695F22" w:rsidP="00695F22">
      <w:pPr>
        <w:pStyle w:val="ListParagraph"/>
        <w:numPr>
          <w:ilvl w:val="1"/>
          <w:numId w:val="13"/>
        </w:numPr>
        <w:rPr>
          <w:rFonts w:ascii="Times New Roman" w:hAnsi="Times New Roman"/>
          <w:lang w:val="en-GB"/>
        </w:rPr>
      </w:pPr>
      <w:r>
        <w:rPr>
          <w:rFonts w:ascii="Times New Roman" w:hAnsi="Times New Roman"/>
          <w:lang w:val="en-GB"/>
        </w:rPr>
        <w:t>by a small margin if the bundle size &gt; 1PRB</w:t>
      </w:r>
    </w:p>
    <w:p w14:paraId="24B704D7" w14:textId="66908AEB" w:rsidR="00695F22" w:rsidRDefault="00695F22" w:rsidP="00695F22">
      <w:pPr>
        <w:pStyle w:val="ListParagraph"/>
        <w:numPr>
          <w:ilvl w:val="1"/>
          <w:numId w:val="13"/>
        </w:numPr>
        <w:rPr>
          <w:rFonts w:ascii="Times New Roman" w:hAnsi="Times New Roman"/>
          <w:lang w:val="en-GB"/>
        </w:rPr>
      </w:pPr>
      <w:r>
        <w:rPr>
          <w:rFonts w:ascii="Times New Roman" w:hAnsi="Times New Roman"/>
          <w:lang w:val="en-GB"/>
        </w:rPr>
        <w:t xml:space="preserve">by a </w:t>
      </w:r>
      <w:r w:rsidR="003C1F0A">
        <w:rPr>
          <w:rFonts w:ascii="Times New Roman" w:hAnsi="Times New Roman"/>
          <w:lang w:val="en-GB"/>
        </w:rPr>
        <w:t>larger</w:t>
      </w:r>
      <w:r w:rsidR="006C0F2B">
        <w:rPr>
          <w:rFonts w:ascii="Times New Roman" w:hAnsi="Times New Roman"/>
          <w:lang w:val="en-GB"/>
        </w:rPr>
        <w:t xml:space="preserve"> </w:t>
      </w:r>
      <w:r>
        <w:rPr>
          <w:rFonts w:ascii="Times New Roman" w:hAnsi="Times New Roman"/>
          <w:lang w:val="en-GB"/>
        </w:rPr>
        <w:t>margin if the bundle size = 1PRB</w:t>
      </w:r>
    </w:p>
    <w:p w14:paraId="3D1D1AB8" w14:textId="6E5A2D99" w:rsidR="00695F22" w:rsidRDefault="00695F22" w:rsidP="00695F22">
      <w:pPr>
        <w:pStyle w:val="ListParagraph"/>
        <w:numPr>
          <w:ilvl w:val="0"/>
          <w:numId w:val="13"/>
        </w:numPr>
        <w:rPr>
          <w:rFonts w:ascii="Times New Roman" w:hAnsi="Times New Roman"/>
          <w:lang w:val="en-GB"/>
        </w:rPr>
      </w:pPr>
      <w:r>
        <w:rPr>
          <w:rFonts w:ascii="Times New Roman" w:hAnsi="Times New Roman"/>
          <w:lang w:val="en-GB"/>
        </w:rPr>
        <w:t xml:space="preserve">At AL1, </w:t>
      </w:r>
      <w:r w:rsidR="003C1F0A">
        <w:rPr>
          <w:rFonts w:ascii="Times New Roman" w:hAnsi="Times New Roman"/>
          <w:lang w:val="en-GB"/>
        </w:rPr>
        <w:t>SCDD</w:t>
      </w:r>
      <w:r>
        <w:rPr>
          <w:rFonts w:ascii="Times New Roman" w:hAnsi="Times New Roman"/>
          <w:lang w:val="en-GB"/>
        </w:rPr>
        <w:t xml:space="preserve"> with 1/3 and 1/4 RS density </w:t>
      </w:r>
      <w:r w:rsidR="003C1F0A">
        <w:rPr>
          <w:rFonts w:ascii="Times New Roman" w:hAnsi="Times New Roman"/>
          <w:lang w:val="en-GB"/>
        </w:rPr>
        <w:t>is better than SFBC</w:t>
      </w:r>
    </w:p>
    <w:p w14:paraId="7EE8983F" w14:textId="338AB369" w:rsidR="00695F22" w:rsidRDefault="00695F22" w:rsidP="00695F22">
      <w:pPr>
        <w:pStyle w:val="ListParagraph"/>
        <w:numPr>
          <w:ilvl w:val="1"/>
          <w:numId w:val="13"/>
        </w:numPr>
        <w:rPr>
          <w:rFonts w:ascii="Times New Roman" w:hAnsi="Times New Roman"/>
          <w:lang w:val="en-GB"/>
        </w:rPr>
      </w:pPr>
      <w:r>
        <w:rPr>
          <w:rFonts w:ascii="Times New Roman" w:hAnsi="Times New Roman"/>
          <w:lang w:val="en-GB"/>
        </w:rPr>
        <w:t>by a small margin if the bundle size &gt; 1PRB</w:t>
      </w:r>
    </w:p>
    <w:p w14:paraId="0B8CCC6A" w14:textId="5ECE642B" w:rsidR="00695F22" w:rsidRDefault="00695F22" w:rsidP="00695F22">
      <w:pPr>
        <w:pStyle w:val="ListParagraph"/>
        <w:numPr>
          <w:ilvl w:val="1"/>
          <w:numId w:val="13"/>
        </w:numPr>
        <w:rPr>
          <w:rFonts w:ascii="Times New Roman" w:hAnsi="Times New Roman"/>
          <w:lang w:val="en-GB"/>
        </w:rPr>
      </w:pPr>
      <w:r>
        <w:rPr>
          <w:rFonts w:ascii="Times New Roman" w:hAnsi="Times New Roman"/>
          <w:lang w:val="en-GB"/>
        </w:rPr>
        <w:t xml:space="preserve">by a </w:t>
      </w:r>
      <w:r w:rsidR="003C1F0A">
        <w:rPr>
          <w:rFonts w:ascii="Times New Roman" w:hAnsi="Times New Roman"/>
          <w:lang w:val="en-GB"/>
        </w:rPr>
        <w:t>larger</w:t>
      </w:r>
      <w:r w:rsidR="006C0F2B">
        <w:rPr>
          <w:rFonts w:ascii="Times New Roman" w:hAnsi="Times New Roman"/>
          <w:lang w:val="en-GB"/>
        </w:rPr>
        <w:t xml:space="preserve"> </w:t>
      </w:r>
      <w:r>
        <w:rPr>
          <w:rFonts w:ascii="Times New Roman" w:hAnsi="Times New Roman"/>
          <w:lang w:val="en-GB"/>
        </w:rPr>
        <w:t>margin if the bundle size = 1PRB</w:t>
      </w:r>
    </w:p>
    <w:p w14:paraId="6B117FC2" w14:textId="77777777" w:rsidR="00695F22" w:rsidRPr="00695F22" w:rsidRDefault="00695F22" w:rsidP="00695F22">
      <w:pPr>
        <w:rPr>
          <w:lang w:val="en-GB"/>
        </w:rPr>
      </w:pPr>
    </w:p>
    <w:p w14:paraId="7A3D1EFF" w14:textId="29D0BAF1" w:rsidR="005326C9" w:rsidRPr="00361AC2" w:rsidRDefault="00695F22" w:rsidP="005326C9">
      <w:pPr>
        <w:rPr>
          <w:sz w:val="22"/>
          <w:lang w:val="en-GB"/>
        </w:rPr>
      </w:pPr>
      <w:r w:rsidRPr="00695F22">
        <w:rPr>
          <w:lang w:val="en-GB"/>
        </w:rPr>
        <w:t xml:space="preserve"> </w:t>
      </w:r>
      <w:r w:rsidR="005326C9" w:rsidRPr="00695F22">
        <w:rPr>
          <w:b/>
          <w:sz w:val="22"/>
          <w:u w:val="single"/>
          <w:lang w:val="en-GB"/>
        </w:rPr>
        <w:t>Observation</w:t>
      </w:r>
      <w:r w:rsidR="005326C9">
        <w:rPr>
          <w:b/>
          <w:sz w:val="22"/>
          <w:u w:val="single"/>
          <w:lang w:val="en-GB"/>
        </w:rPr>
        <w:t xml:space="preserve"> 2</w:t>
      </w:r>
      <w:r w:rsidR="005326C9" w:rsidRPr="00695F22">
        <w:rPr>
          <w:b/>
          <w:sz w:val="22"/>
          <w:lang w:val="en-GB"/>
        </w:rPr>
        <w:t>:</w:t>
      </w:r>
      <w:r w:rsidR="005326C9">
        <w:rPr>
          <w:b/>
          <w:sz w:val="22"/>
          <w:lang w:val="en-GB"/>
        </w:rPr>
        <w:t xml:space="preserve"> </w:t>
      </w:r>
      <w:r w:rsidR="005326C9" w:rsidRPr="00361AC2">
        <w:rPr>
          <w:sz w:val="22"/>
          <w:lang w:val="en-GB"/>
        </w:rPr>
        <w:t xml:space="preserve">From the </w:t>
      </w:r>
      <w:r w:rsidR="005326C9">
        <w:rPr>
          <w:sz w:val="22"/>
          <w:lang w:val="en-GB"/>
        </w:rPr>
        <w:t>RS density</w:t>
      </w:r>
      <w:r w:rsidR="005326C9" w:rsidRPr="00361AC2">
        <w:rPr>
          <w:sz w:val="22"/>
          <w:lang w:val="en-GB"/>
        </w:rPr>
        <w:t xml:space="preserve"> result</w:t>
      </w:r>
      <w:r w:rsidR="005326C9">
        <w:rPr>
          <w:sz w:val="22"/>
          <w:lang w:val="en-GB"/>
        </w:rPr>
        <w:t>s</w:t>
      </w:r>
      <w:r w:rsidR="005326C9" w:rsidRPr="00361AC2">
        <w:rPr>
          <w:sz w:val="22"/>
          <w:lang w:val="en-GB"/>
        </w:rPr>
        <w:t xml:space="preserve"> in Section </w:t>
      </w:r>
      <w:r w:rsidR="005326C9" w:rsidRPr="00361AC2">
        <w:rPr>
          <w:sz w:val="22"/>
          <w:lang w:val="en-GB"/>
        </w:rPr>
        <w:fldChar w:fldCharType="begin"/>
      </w:r>
      <w:r w:rsidR="005326C9" w:rsidRPr="00361AC2">
        <w:rPr>
          <w:sz w:val="22"/>
          <w:lang w:val="en-GB"/>
        </w:rPr>
        <w:instrText xml:space="preserve"> REF _Ref474082364 \r \h </w:instrText>
      </w:r>
      <w:r w:rsidR="005326C9">
        <w:rPr>
          <w:sz w:val="22"/>
          <w:lang w:val="en-GB"/>
        </w:rPr>
        <w:instrText xml:space="preserve"> \* MERGEFORMAT </w:instrText>
      </w:r>
      <w:r w:rsidR="005326C9" w:rsidRPr="00361AC2">
        <w:rPr>
          <w:sz w:val="22"/>
          <w:lang w:val="en-GB"/>
        </w:rPr>
      </w:r>
      <w:r w:rsidR="005326C9" w:rsidRPr="00361AC2">
        <w:rPr>
          <w:sz w:val="22"/>
          <w:lang w:val="en-GB"/>
        </w:rPr>
        <w:fldChar w:fldCharType="separate"/>
      </w:r>
      <w:r w:rsidR="005326C9" w:rsidRPr="00361AC2">
        <w:rPr>
          <w:sz w:val="22"/>
          <w:lang w:val="en-GB"/>
        </w:rPr>
        <w:t>5</w:t>
      </w:r>
      <w:r w:rsidR="005326C9" w:rsidRPr="00361AC2">
        <w:rPr>
          <w:sz w:val="22"/>
          <w:lang w:val="en-GB"/>
        </w:rPr>
        <w:fldChar w:fldCharType="end"/>
      </w:r>
      <w:r w:rsidR="007326AE">
        <w:rPr>
          <w:sz w:val="22"/>
          <w:lang w:val="en-GB"/>
        </w:rPr>
        <w:t xml:space="preserve">, </w:t>
      </w:r>
      <w:r w:rsidR="00290B38">
        <w:rPr>
          <w:sz w:val="22"/>
          <w:lang w:val="en-GB"/>
        </w:rPr>
        <w:t>f</w:t>
      </w:r>
      <w:r w:rsidR="007326AE">
        <w:rPr>
          <w:sz w:val="22"/>
          <w:lang w:val="en-GB"/>
        </w:rPr>
        <w:t xml:space="preserve">or </w:t>
      </w:r>
      <w:r w:rsidR="00312ECE">
        <w:rPr>
          <w:sz w:val="22"/>
          <w:lang w:val="en-GB"/>
        </w:rPr>
        <w:t>SCDD</w:t>
      </w:r>
      <w:r w:rsidR="005326C9" w:rsidRPr="00361AC2">
        <w:rPr>
          <w:sz w:val="22"/>
          <w:lang w:val="en-GB"/>
        </w:rPr>
        <w:t>, we can make the following observations</w:t>
      </w:r>
    </w:p>
    <w:p w14:paraId="3B2A997D" w14:textId="71DA774A" w:rsidR="005326C9" w:rsidRDefault="007326AE" w:rsidP="007326AE">
      <w:pPr>
        <w:pStyle w:val="ListParagraph"/>
        <w:numPr>
          <w:ilvl w:val="0"/>
          <w:numId w:val="13"/>
        </w:numPr>
        <w:rPr>
          <w:rFonts w:ascii="Times New Roman" w:hAnsi="Times New Roman"/>
          <w:lang w:val="en-GB"/>
        </w:rPr>
      </w:pPr>
      <w:r>
        <w:rPr>
          <w:rFonts w:ascii="Times New Roman" w:hAnsi="Times New Roman"/>
          <w:lang w:val="en-GB"/>
        </w:rPr>
        <w:t>At AL 8 and AL 4, 1/2, 1/3, and 1/4 RS density yield similar performance</w:t>
      </w:r>
    </w:p>
    <w:p w14:paraId="1E244E3F" w14:textId="3674F4C0" w:rsidR="007326AE" w:rsidRDefault="007326AE" w:rsidP="007326AE">
      <w:pPr>
        <w:pStyle w:val="ListParagraph"/>
        <w:numPr>
          <w:ilvl w:val="0"/>
          <w:numId w:val="13"/>
        </w:numPr>
        <w:rPr>
          <w:rFonts w:ascii="Times New Roman" w:hAnsi="Times New Roman"/>
          <w:lang w:val="en-GB"/>
        </w:rPr>
      </w:pPr>
      <w:r>
        <w:rPr>
          <w:rFonts w:ascii="Times New Roman" w:hAnsi="Times New Roman"/>
          <w:lang w:val="en-GB"/>
        </w:rPr>
        <w:t xml:space="preserve">At AL 2, </w:t>
      </w:r>
      <w:r w:rsidR="00717202">
        <w:rPr>
          <w:rFonts w:ascii="Times New Roman" w:hAnsi="Times New Roman"/>
          <w:lang w:val="en-GB"/>
        </w:rPr>
        <w:t>1/4</w:t>
      </w:r>
      <w:r>
        <w:rPr>
          <w:rFonts w:ascii="Times New Roman" w:hAnsi="Times New Roman"/>
          <w:lang w:val="en-GB"/>
        </w:rPr>
        <w:t xml:space="preserve"> and 1/3 RS density yield similar performance and are better than 1/2-RS density</w:t>
      </w:r>
    </w:p>
    <w:p w14:paraId="06C44F66" w14:textId="3DCD353A" w:rsidR="007326AE" w:rsidRDefault="007326AE" w:rsidP="007326AE">
      <w:pPr>
        <w:pStyle w:val="ListParagraph"/>
        <w:numPr>
          <w:ilvl w:val="1"/>
          <w:numId w:val="13"/>
        </w:numPr>
        <w:rPr>
          <w:rFonts w:ascii="Times New Roman" w:hAnsi="Times New Roman"/>
          <w:lang w:val="en-GB"/>
        </w:rPr>
      </w:pPr>
      <w:r>
        <w:rPr>
          <w:rFonts w:ascii="Times New Roman" w:hAnsi="Times New Roman"/>
          <w:lang w:val="en-GB"/>
        </w:rPr>
        <w:t>The gap between 1/2-RS density and 1/3&amp;1/4-RS density is small (~0.3dB)</w:t>
      </w:r>
    </w:p>
    <w:p w14:paraId="25FB6922" w14:textId="15C08D8D" w:rsidR="007326AE" w:rsidRDefault="007326AE" w:rsidP="007326AE">
      <w:pPr>
        <w:pStyle w:val="ListParagraph"/>
        <w:numPr>
          <w:ilvl w:val="0"/>
          <w:numId w:val="13"/>
        </w:numPr>
        <w:rPr>
          <w:rFonts w:ascii="Times New Roman" w:hAnsi="Times New Roman"/>
          <w:lang w:val="en-GB"/>
        </w:rPr>
      </w:pPr>
      <w:r>
        <w:rPr>
          <w:rFonts w:ascii="Times New Roman" w:hAnsi="Times New Roman"/>
          <w:lang w:val="en-GB"/>
        </w:rPr>
        <w:t>At AL 1, 1</w:t>
      </w:r>
      <w:r w:rsidR="00BA7430">
        <w:rPr>
          <w:rFonts w:ascii="Times New Roman" w:hAnsi="Times New Roman"/>
          <w:lang w:val="en-GB"/>
        </w:rPr>
        <w:t>/4</w:t>
      </w:r>
      <w:r>
        <w:rPr>
          <w:rFonts w:ascii="Times New Roman" w:hAnsi="Times New Roman"/>
          <w:lang w:val="en-GB"/>
        </w:rPr>
        <w:t xml:space="preserve"> and 1/3 RS density yield similar performance and are better than 1/2-RS density</w:t>
      </w:r>
      <w:r w:rsidRPr="007326AE">
        <w:rPr>
          <w:rFonts w:ascii="Times New Roman" w:hAnsi="Times New Roman"/>
          <w:lang w:val="en-GB"/>
        </w:rPr>
        <w:t xml:space="preserve"> </w:t>
      </w:r>
    </w:p>
    <w:p w14:paraId="38EDB735" w14:textId="1C065533" w:rsidR="00717202" w:rsidRDefault="007326AE" w:rsidP="00717202">
      <w:pPr>
        <w:pStyle w:val="ListParagraph"/>
        <w:numPr>
          <w:ilvl w:val="1"/>
          <w:numId w:val="13"/>
        </w:numPr>
        <w:rPr>
          <w:rFonts w:ascii="Times New Roman" w:hAnsi="Times New Roman"/>
          <w:lang w:val="en-GB"/>
        </w:rPr>
      </w:pPr>
      <w:r>
        <w:rPr>
          <w:rFonts w:ascii="Times New Roman" w:hAnsi="Times New Roman"/>
          <w:lang w:val="en-GB"/>
        </w:rPr>
        <w:t>The gap between 1/2-RS density and 1/3&amp;1/4-RS density is large (~2.0dB) as AL1 is more coding-gain hungry</w:t>
      </w:r>
    </w:p>
    <w:p w14:paraId="7B41062D" w14:textId="77777777" w:rsidR="007603F2" w:rsidRDefault="007603F2" w:rsidP="00717202">
      <w:pPr>
        <w:rPr>
          <w:sz w:val="22"/>
          <w:lang w:val="en-GB"/>
        </w:rPr>
      </w:pPr>
    </w:p>
    <w:p w14:paraId="0896D5B3" w14:textId="0B2829EF" w:rsidR="007603F2" w:rsidRDefault="007603F2" w:rsidP="00717202">
      <w:pPr>
        <w:rPr>
          <w:sz w:val="22"/>
          <w:lang w:val="en-GB"/>
        </w:rPr>
      </w:pPr>
      <w:r>
        <w:rPr>
          <w:sz w:val="22"/>
          <w:lang w:val="en-GB"/>
        </w:rPr>
        <w:t xml:space="preserve">Note that even though the evaluations are based </w:t>
      </w:r>
      <w:r w:rsidR="009D0EF4">
        <w:rPr>
          <w:sz w:val="22"/>
          <w:lang w:val="en-GB"/>
        </w:rPr>
        <w:t xml:space="preserve">on TBCC, the results are in general more or less independent of the exact channel coding scheme. </w:t>
      </w:r>
      <w:bookmarkStart w:id="2" w:name="_GoBack"/>
      <w:bookmarkEnd w:id="2"/>
    </w:p>
    <w:p w14:paraId="39FF3DE0" w14:textId="5A69325A" w:rsidR="00717202" w:rsidRPr="00717202" w:rsidRDefault="00717202" w:rsidP="00717202">
      <w:pPr>
        <w:rPr>
          <w:sz w:val="22"/>
          <w:lang w:val="en-GB"/>
        </w:rPr>
      </w:pPr>
      <w:r w:rsidRPr="00717202">
        <w:rPr>
          <w:sz w:val="22"/>
          <w:lang w:val="en-GB"/>
        </w:rPr>
        <w:lastRenderedPageBreak/>
        <w:t xml:space="preserve">Based on these observations, </w:t>
      </w:r>
      <w:r w:rsidR="00ED3E14">
        <w:rPr>
          <w:sz w:val="22"/>
          <w:lang w:val="en-GB"/>
        </w:rPr>
        <w:t>we come up with the following proposal</w:t>
      </w:r>
      <w:r w:rsidR="007603F2">
        <w:rPr>
          <w:sz w:val="22"/>
          <w:lang w:val="en-GB"/>
        </w:rPr>
        <w:t>s</w:t>
      </w:r>
      <w:r w:rsidR="00ED3E14">
        <w:rPr>
          <w:sz w:val="22"/>
          <w:lang w:val="en-GB"/>
        </w:rPr>
        <w:t>:</w:t>
      </w:r>
    </w:p>
    <w:p w14:paraId="545DFD3A" w14:textId="52CC8588" w:rsidR="00ED3E14" w:rsidRDefault="00717202" w:rsidP="00ED3E14">
      <w:pPr>
        <w:rPr>
          <w:sz w:val="22"/>
          <w:szCs w:val="22"/>
          <w:lang w:val="en-GB"/>
        </w:rPr>
      </w:pPr>
      <w:r w:rsidRPr="00ED3E14">
        <w:rPr>
          <w:b/>
          <w:sz w:val="22"/>
          <w:szCs w:val="22"/>
          <w:u w:val="single"/>
          <w:lang w:val="en-GB"/>
        </w:rPr>
        <w:t>Proposal</w:t>
      </w:r>
      <w:r w:rsidR="002E7909">
        <w:rPr>
          <w:b/>
          <w:sz w:val="22"/>
          <w:szCs w:val="22"/>
          <w:u w:val="single"/>
          <w:lang w:val="en-GB"/>
        </w:rPr>
        <w:t xml:space="preserve"> </w:t>
      </w:r>
      <w:r w:rsidR="00372F61">
        <w:rPr>
          <w:b/>
          <w:sz w:val="22"/>
          <w:szCs w:val="22"/>
          <w:u w:val="single"/>
          <w:lang w:val="en-GB"/>
        </w:rPr>
        <w:t>1</w:t>
      </w:r>
      <w:r w:rsidRPr="00717202">
        <w:rPr>
          <w:b/>
          <w:sz w:val="22"/>
          <w:szCs w:val="22"/>
          <w:lang w:val="en-GB"/>
        </w:rPr>
        <w:t xml:space="preserve">: </w:t>
      </w:r>
      <w:r w:rsidR="00ED3E14" w:rsidRPr="00ED3E14">
        <w:rPr>
          <w:sz w:val="22"/>
          <w:szCs w:val="22"/>
          <w:lang w:val="en-GB"/>
        </w:rPr>
        <w:t xml:space="preserve"> </w:t>
      </w:r>
      <w:r w:rsidR="003B3027">
        <w:rPr>
          <w:sz w:val="22"/>
          <w:szCs w:val="22"/>
          <w:lang w:val="en-GB"/>
        </w:rPr>
        <w:t xml:space="preserve">For </w:t>
      </w:r>
      <w:r w:rsidR="00F44703">
        <w:rPr>
          <w:sz w:val="22"/>
          <w:szCs w:val="22"/>
          <w:lang w:val="en-GB"/>
        </w:rPr>
        <w:t>control-resource-set/control-search-space</w:t>
      </w:r>
      <w:r w:rsidR="003B3027">
        <w:rPr>
          <w:sz w:val="22"/>
          <w:szCs w:val="22"/>
          <w:lang w:val="en-GB"/>
        </w:rPr>
        <w:t xml:space="preserve"> that uses UE-specific RS, </w:t>
      </w:r>
      <w:r w:rsidR="00312ECE">
        <w:rPr>
          <w:sz w:val="22"/>
          <w:szCs w:val="22"/>
          <w:lang w:val="en-GB"/>
        </w:rPr>
        <w:t xml:space="preserve">single-port </w:t>
      </w:r>
      <w:r w:rsidR="00ED3E14" w:rsidRPr="00ED3E14">
        <w:rPr>
          <w:sz w:val="22"/>
          <w:szCs w:val="22"/>
          <w:lang w:val="en-GB"/>
        </w:rPr>
        <w:t>diversity scheme</w:t>
      </w:r>
      <w:r w:rsidR="003B3027">
        <w:rPr>
          <w:sz w:val="22"/>
          <w:szCs w:val="22"/>
          <w:lang w:val="en-GB"/>
        </w:rPr>
        <w:t xml:space="preserve"> (e.g., SCDD) should be adopted</w:t>
      </w:r>
      <w:r w:rsidR="00ED3E14" w:rsidRPr="00ED3E14">
        <w:rPr>
          <w:sz w:val="22"/>
          <w:szCs w:val="22"/>
          <w:lang w:val="en-GB"/>
        </w:rPr>
        <w:t>.</w:t>
      </w:r>
    </w:p>
    <w:p w14:paraId="5CF5422C" w14:textId="209BFF77" w:rsidR="007603F2" w:rsidRPr="00ED3E14" w:rsidRDefault="007603F2" w:rsidP="007603F2">
      <w:pPr>
        <w:rPr>
          <w:b/>
          <w:sz w:val="22"/>
          <w:szCs w:val="22"/>
          <w:lang w:val="en-GB"/>
        </w:rPr>
      </w:pPr>
      <w:r w:rsidRPr="00ED3E14">
        <w:rPr>
          <w:b/>
          <w:sz w:val="22"/>
          <w:szCs w:val="22"/>
          <w:u w:val="single"/>
          <w:lang w:val="en-GB"/>
        </w:rPr>
        <w:t>Proposal</w:t>
      </w:r>
      <w:r w:rsidR="002E7909">
        <w:rPr>
          <w:b/>
          <w:sz w:val="22"/>
          <w:szCs w:val="22"/>
          <w:u w:val="single"/>
          <w:lang w:val="en-GB"/>
        </w:rPr>
        <w:t xml:space="preserve"> </w:t>
      </w:r>
      <w:r w:rsidR="00372F61">
        <w:rPr>
          <w:b/>
          <w:sz w:val="22"/>
          <w:szCs w:val="22"/>
          <w:u w:val="single"/>
          <w:lang w:val="en-GB"/>
        </w:rPr>
        <w:t>2</w:t>
      </w:r>
      <w:r w:rsidRPr="00717202">
        <w:rPr>
          <w:b/>
          <w:sz w:val="22"/>
          <w:szCs w:val="22"/>
          <w:lang w:val="en-GB"/>
        </w:rPr>
        <w:t xml:space="preserve">: </w:t>
      </w:r>
      <w:r w:rsidRPr="00ED3E14">
        <w:rPr>
          <w:sz w:val="22"/>
          <w:szCs w:val="22"/>
          <w:lang w:val="en-GB"/>
        </w:rPr>
        <w:t xml:space="preserve"> </w:t>
      </w:r>
      <w:r w:rsidR="003B3027">
        <w:rPr>
          <w:sz w:val="22"/>
          <w:szCs w:val="22"/>
          <w:lang w:val="en-GB"/>
        </w:rPr>
        <w:t xml:space="preserve">For </w:t>
      </w:r>
      <w:r w:rsidR="00F44703">
        <w:rPr>
          <w:sz w:val="22"/>
          <w:szCs w:val="22"/>
          <w:lang w:val="en-GB"/>
        </w:rPr>
        <w:t>control-resource-set/control-search-space</w:t>
      </w:r>
      <w:r w:rsidR="003B3027">
        <w:rPr>
          <w:sz w:val="22"/>
          <w:szCs w:val="22"/>
          <w:lang w:val="en-GB"/>
        </w:rPr>
        <w:t xml:space="preserve"> that uses UE-specific RS, </w:t>
      </w:r>
      <w:r>
        <w:rPr>
          <w:sz w:val="22"/>
          <w:szCs w:val="22"/>
          <w:lang w:val="en-GB"/>
        </w:rPr>
        <w:t>1/4 RS density</w:t>
      </w:r>
      <w:r w:rsidR="003B3027">
        <w:rPr>
          <w:sz w:val="22"/>
          <w:szCs w:val="22"/>
          <w:lang w:val="en-GB"/>
        </w:rPr>
        <w:t xml:space="preserve"> should be adopted</w:t>
      </w:r>
      <w:r w:rsidRPr="00ED3E14">
        <w:rPr>
          <w:sz w:val="22"/>
          <w:szCs w:val="22"/>
          <w:lang w:val="en-GB"/>
        </w:rPr>
        <w:t>.</w:t>
      </w:r>
    </w:p>
    <w:p w14:paraId="5238828D" w14:textId="77777777" w:rsidR="007603F2" w:rsidRPr="00ED3E14" w:rsidRDefault="007603F2" w:rsidP="00ED3E14">
      <w:pPr>
        <w:rPr>
          <w:b/>
          <w:sz w:val="22"/>
          <w:szCs w:val="22"/>
          <w:lang w:val="en-GB"/>
        </w:rPr>
      </w:pPr>
    </w:p>
    <w:p w14:paraId="0710E254" w14:textId="3259A294" w:rsidR="00ED3E14" w:rsidRPr="00ED3E14" w:rsidRDefault="00753BF8" w:rsidP="00ED3E14">
      <w:pPr>
        <w:pStyle w:val="Heading2"/>
      </w:pPr>
      <w:r>
        <w:t>REG</w:t>
      </w:r>
      <w:r w:rsidR="00ED3E14">
        <w:t xml:space="preserve"> bundle size study</w:t>
      </w:r>
    </w:p>
    <w:p w14:paraId="6F97DFF6" w14:textId="7756B5BE" w:rsidR="00ED3E14" w:rsidRPr="007603F2" w:rsidRDefault="00923283" w:rsidP="00ED3E14">
      <w:pPr>
        <w:rPr>
          <w:sz w:val="22"/>
          <w:lang w:val="en-GB"/>
        </w:rPr>
      </w:pPr>
      <w:r>
        <w:rPr>
          <w:sz w:val="22"/>
          <w:lang w:val="en-GB"/>
        </w:rPr>
        <w:t xml:space="preserve">REG bundle size determines the minimal resource allocation unit that is consecutive in frequency. At the UE side, it dictates the bandwidth of the channel estimation. The choice of the bundle size should </w:t>
      </w:r>
      <w:r w:rsidR="007603F2">
        <w:rPr>
          <w:sz w:val="22"/>
          <w:lang w:val="en-GB"/>
        </w:rPr>
        <w:t>strike</w:t>
      </w:r>
      <w:r>
        <w:rPr>
          <w:sz w:val="22"/>
          <w:lang w:val="en-GB"/>
        </w:rPr>
        <w:t xml:space="preserve"> the right balance between channel estimation performance and frequency diversity. </w:t>
      </w:r>
      <w:r w:rsidR="003A47B5">
        <w:rPr>
          <w:sz w:val="22"/>
          <w:lang w:val="en-GB"/>
        </w:rPr>
        <w:t>We present t</w:t>
      </w:r>
      <w:r w:rsidR="00ED3E14">
        <w:rPr>
          <w:sz w:val="22"/>
          <w:lang w:val="en-GB"/>
        </w:rPr>
        <w:t xml:space="preserve">he </w:t>
      </w:r>
      <w:r w:rsidR="00753BF8">
        <w:rPr>
          <w:sz w:val="22"/>
          <w:lang w:val="en-GB"/>
        </w:rPr>
        <w:t>REG</w:t>
      </w:r>
      <w:r w:rsidR="00ED3E14">
        <w:rPr>
          <w:sz w:val="22"/>
          <w:lang w:val="en-GB"/>
        </w:rPr>
        <w:t xml:space="preserve"> bundle</w:t>
      </w:r>
      <w:r w:rsidR="00AB45DF">
        <w:rPr>
          <w:sz w:val="22"/>
          <w:lang w:val="en-GB"/>
        </w:rPr>
        <w:t xml:space="preserve"> size comparison </w:t>
      </w:r>
      <w:r w:rsidR="00ED3E14" w:rsidRPr="00ED3E14">
        <w:rPr>
          <w:sz w:val="22"/>
          <w:lang w:val="en-GB"/>
        </w:rPr>
        <w:t>in Section</w:t>
      </w:r>
      <w:r>
        <w:rPr>
          <w:sz w:val="22"/>
          <w:lang w:val="en-GB"/>
        </w:rPr>
        <w:t xml:space="preserve"> </w:t>
      </w:r>
      <w:r>
        <w:rPr>
          <w:sz w:val="22"/>
          <w:lang w:val="en-GB"/>
        </w:rPr>
        <w:fldChar w:fldCharType="begin"/>
      </w:r>
      <w:r>
        <w:rPr>
          <w:sz w:val="22"/>
          <w:lang w:val="en-GB"/>
        </w:rPr>
        <w:instrText xml:space="preserve"> REF _Ref474084152 \r \h </w:instrText>
      </w:r>
      <w:r>
        <w:rPr>
          <w:sz w:val="22"/>
          <w:lang w:val="en-GB"/>
        </w:rPr>
      </w:r>
      <w:r>
        <w:rPr>
          <w:sz w:val="22"/>
          <w:lang w:val="en-GB"/>
        </w:rPr>
        <w:fldChar w:fldCharType="separate"/>
      </w:r>
      <w:r>
        <w:rPr>
          <w:sz w:val="22"/>
          <w:lang w:val="en-GB"/>
        </w:rPr>
        <w:t>6</w:t>
      </w:r>
      <w:r>
        <w:rPr>
          <w:sz w:val="22"/>
          <w:lang w:val="en-GB"/>
        </w:rPr>
        <w:fldChar w:fldCharType="end"/>
      </w:r>
      <w:r w:rsidR="00ED3E14" w:rsidRPr="00ED3E14">
        <w:rPr>
          <w:sz w:val="22"/>
          <w:lang w:val="en-GB"/>
        </w:rPr>
        <w:t>, from which the following observations can be made</w:t>
      </w:r>
      <w:r w:rsidR="003A47B5">
        <w:rPr>
          <w:sz w:val="22"/>
          <w:lang w:val="en-GB"/>
        </w:rPr>
        <w:t>.</w:t>
      </w:r>
    </w:p>
    <w:p w14:paraId="3B92D55E" w14:textId="3645DE7F" w:rsidR="00695F22" w:rsidRDefault="00290B38" w:rsidP="00695F22">
      <w:pPr>
        <w:rPr>
          <w:sz w:val="22"/>
          <w:lang w:val="en-GB"/>
        </w:rPr>
      </w:pPr>
      <w:r w:rsidRPr="00695F22">
        <w:rPr>
          <w:b/>
          <w:sz w:val="22"/>
          <w:u w:val="single"/>
          <w:lang w:val="en-GB"/>
        </w:rPr>
        <w:t>Observation</w:t>
      </w:r>
      <w:r>
        <w:rPr>
          <w:b/>
          <w:sz w:val="22"/>
          <w:u w:val="single"/>
          <w:lang w:val="en-GB"/>
        </w:rPr>
        <w:t>3</w:t>
      </w:r>
      <w:r w:rsidRPr="00695F22">
        <w:rPr>
          <w:b/>
          <w:sz w:val="22"/>
          <w:lang w:val="en-GB"/>
        </w:rPr>
        <w:t>:</w:t>
      </w:r>
      <w:r>
        <w:rPr>
          <w:b/>
          <w:sz w:val="22"/>
          <w:lang w:val="en-GB"/>
        </w:rPr>
        <w:t xml:space="preserve"> </w:t>
      </w:r>
      <w:r w:rsidRPr="00361AC2">
        <w:rPr>
          <w:sz w:val="22"/>
          <w:lang w:val="en-GB"/>
        </w:rPr>
        <w:t xml:space="preserve">From the </w:t>
      </w:r>
      <w:r>
        <w:rPr>
          <w:sz w:val="22"/>
          <w:lang w:val="en-GB"/>
        </w:rPr>
        <w:t xml:space="preserve">bundle size study in Section </w:t>
      </w:r>
      <w:r>
        <w:rPr>
          <w:sz w:val="22"/>
          <w:lang w:val="en-GB"/>
        </w:rPr>
        <w:fldChar w:fldCharType="begin"/>
      </w:r>
      <w:r>
        <w:rPr>
          <w:sz w:val="22"/>
          <w:lang w:val="en-GB"/>
        </w:rPr>
        <w:instrText xml:space="preserve"> REF _Ref474084152 \r \h </w:instrText>
      </w:r>
      <w:r>
        <w:rPr>
          <w:sz w:val="22"/>
          <w:lang w:val="en-GB"/>
        </w:rPr>
      </w:r>
      <w:r>
        <w:rPr>
          <w:sz w:val="22"/>
          <w:lang w:val="en-GB"/>
        </w:rPr>
        <w:fldChar w:fldCharType="separate"/>
      </w:r>
      <w:r>
        <w:rPr>
          <w:sz w:val="22"/>
          <w:lang w:val="en-GB"/>
        </w:rPr>
        <w:t>6</w:t>
      </w:r>
      <w:r>
        <w:rPr>
          <w:sz w:val="22"/>
          <w:lang w:val="en-GB"/>
        </w:rPr>
        <w:fldChar w:fldCharType="end"/>
      </w:r>
      <w:r>
        <w:rPr>
          <w:sz w:val="22"/>
          <w:lang w:val="en-GB"/>
        </w:rPr>
        <w:t xml:space="preserve">, for </w:t>
      </w:r>
      <w:r w:rsidR="000F7E7B">
        <w:rPr>
          <w:sz w:val="22"/>
          <w:lang w:val="en-GB"/>
        </w:rPr>
        <w:t>SCDD</w:t>
      </w:r>
      <w:r>
        <w:rPr>
          <w:sz w:val="22"/>
          <w:lang w:val="en-GB"/>
        </w:rPr>
        <w:t>, we can make the following observations</w:t>
      </w:r>
    </w:p>
    <w:p w14:paraId="14847D58" w14:textId="6F603BFC" w:rsidR="00290B38" w:rsidRDefault="00290B38" w:rsidP="00290B38">
      <w:pPr>
        <w:pStyle w:val="ListParagraph"/>
        <w:numPr>
          <w:ilvl w:val="0"/>
          <w:numId w:val="13"/>
        </w:numPr>
        <w:rPr>
          <w:rFonts w:ascii="Times New Roman" w:hAnsi="Times New Roman"/>
          <w:lang w:val="en-GB"/>
        </w:rPr>
      </w:pPr>
      <w:r>
        <w:rPr>
          <w:rFonts w:ascii="Times New Roman" w:hAnsi="Times New Roman"/>
          <w:lang w:val="en-GB"/>
        </w:rPr>
        <w:t>At AL 8 and AL 4, 3-PRB-bundling and 2-PRB bundling yield similar performance is better than 1-PRB bundling by 0-0.6dB</w:t>
      </w:r>
      <w:r w:rsidR="003B5CEC">
        <w:rPr>
          <w:rFonts w:ascii="Times New Roman" w:hAnsi="Times New Roman"/>
          <w:lang w:val="en-GB"/>
        </w:rPr>
        <w:t xml:space="preserve"> (</w:t>
      </w:r>
      <w:r>
        <w:rPr>
          <w:rFonts w:ascii="Times New Roman" w:hAnsi="Times New Roman"/>
          <w:lang w:val="en-GB"/>
        </w:rPr>
        <w:t>depending on RS-density and delay spread</w:t>
      </w:r>
      <w:r w:rsidR="003B5CEC">
        <w:rPr>
          <w:rFonts w:ascii="Times New Roman" w:hAnsi="Times New Roman"/>
          <w:lang w:val="en-GB"/>
        </w:rPr>
        <w:t>)</w:t>
      </w:r>
    </w:p>
    <w:p w14:paraId="6709F3F8" w14:textId="3E5261C9" w:rsidR="00290B38" w:rsidRDefault="00290B38" w:rsidP="00290B38">
      <w:pPr>
        <w:pStyle w:val="ListParagraph"/>
        <w:numPr>
          <w:ilvl w:val="0"/>
          <w:numId w:val="13"/>
        </w:numPr>
        <w:rPr>
          <w:rFonts w:ascii="Times New Roman" w:hAnsi="Times New Roman"/>
          <w:lang w:val="en-GB"/>
        </w:rPr>
      </w:pPr>
      <w:r>
        <w:rPr>
          <w:rFonts w:ascii="Times New Roman" w:hAnsi="Times New Roman"/>
          <w:lang w:val="en-GB"/>
        </w:rPr>
        <w:t>At AL 2, 3-PRB-bundling and 2-PRB bundling yield similar performance is better than 1-PRB bundling by 0-0.3dB</w:t>
      </w:r>
      <w:r w:rsidR="003B5CEC">
        <w:rPr>
          <w:rFonts w:ascii="Times New Roman" w:hAnsi="Times New Roman"/>
          <w:lang w:val="en-GB"/>
        </w:rPr>
        <w:t xml:space="preserve"> (</w:t>
      </w:r>
      <w:r>
        <w:rPr>
          <w:rFonts w:ascii="Times New Roman" w:hAnsi="Times New Roman"/>
          <w:lang w:val="en-GB"/>
        </w:rPr>
        <w:t>depending on RS-density and delay spread</w:t>
      </w:r>
      <w:r w:rsidR="003B5CEC">
        <w:rPr>
          <w:rFonts w:ascii="Times New Roman" w:hAnsi="Times New Roman"/>
          <w:lang w:val="en-GB"/>
        </w:rPr>
        <w:t>)</w:t>
      </w:r>
    </w:p>
    <w:p w14:paraId="64B6553C" w14:textId="006AE7AC" w:rsidR="00290B38" w:rsidRDefault="00864011" w:rsidP="00864011">
      <w:pPr>
        <w:pStyle w:val="ListParagraph"/>
        <w:numPr>
          <w:ilvl w:val="0"/>
          <w:numId w:val="13"/>
        </w:numPr>
        <w:rPr>
          <w:rFonts w:ascii="Times New Roman" w:hAnsi="Times New Roman"/>
          <w:lang w:val="en-GB"/>
        </w:rPr>
      </w:pPr>
      <w:r>
        <w:rPr>
          <w:rFonts w:ascii="Times New Roman" w:hAnsi="Times New Roman"/>
          <w:lang w:val="en-GB"/>
        </w:rPr>
        <w:t xml:space="preserve">At AL 1, </w:t>
      </w:r>
      <w:r w:rsidR="00B720C6">
        <w:rPr>
          <w:rFonts w:ascii="Times New Roman" w:hAnsi="Times New Roman"/>
          <w:lang w:val="en-GB"/>
        </w:rPr>
        <w:t>1,2,3-PRB bundling yield similar performance</w:t>
      </w:r>
    </w:p>
    <w:p w14:paraId="7226BB18" w14:textId="77777777" w:rsidR="00290B38" w:rsidRPr="00695F22" w:rsidRDefault="00290B38" w:rsidP="00695F22">
      <w:pPr>
        <w:rPr>
          <w:sz w:val="22"/>
          <w:lang w:val="en-GB"/>
        </w:rPr>
      </w:pPr>
    </w:p>
    <w:p w14:paraId="13599294" w14:textId="7AD4F5BD" w:rsidR="00695F22" w:rsidRPr="00E963D0" w:rsidRDefault="00E963D0" w:rsidP="00AA1FB3">
      <w:pPr>
        <w:rPr>
          <w:sz w:val="22"/>
          <w:lang w:val="en-GB"/>
        </w:rPr>
      </w:pPr>
      <w:r w:rsidRPr="00E963D0">
        <w:rPr>
          <w:sz w:val="22"/>
          <w:lang w:val="en-GB"/>
        </w:rPr>
        <w:t>From the above observation, we reach the following proposal</w:t>
      </w:r>
    </w:p>
    <w:p w14:paraId="56E4422E" w14:textId="086EFF6A" w:rsidR="00E963D0" w:rsidRPr="00E963D0" w:rsidRDefault="00E963D0" w:rsidP="00AA1FB3">
      <w:pPr>
        <w:rPr>
          <w:b/>
          <w:sz w:val="22"/>
          <w:szCs w:val="22"/>
          <w:lang w:val="en-GB"/>
        </w:rPr>
      </w:pPr>
      <w:r w:rsidRPr="00ED3E14">
        <w:rPr>
          <w:b/>
          <w:sz w:val="22"/>
          <w:szCs w:val="22"/>
          <w:u w:val="single"/>
          <w:lang w:val="en-GB"/>
        </w:rPr>
        <w:t>Proposal</w:t>
      </w:r>
      <w:r w:rsidR="002E7909">
        <w:rPr>
          <w:b/>
          <w:sz w:val="22"/>
          <w:szCs w:val="22"/>
          <w:u w:val="single"/>
          <w:lang w:val="en-GB"/>
        </w:rPr>
        <w:t xml:space="preserve"> 3</w:t>
      </w:r>
      <w:r w:rsidRPr="00717202">
        <w:rPr>
          <w:b/>
          <w:sz w:val="22"/>
          <w:szCs w:val="22"/>
          <w:lang w:val="en-GB"/>
        </w:rPr>
        <w:t xml:space="preserve">: </w:t>
      </w:r>
      <w:r w:rsidRPr="00ED3E14">
        <w:rPr>
          <w:sz w:val="22"/>
          <w:szCs w:val="22"/>
          <w:lang w:val="en-GB"/>
        </w:rPr>
        <w:t xml:space="preserve"> </w:t>
      </w:r>
      <w:r w:rsidR="003B3027">
        <w:rPr>
          <w:sz w:val="22"/>
          <w:szCs w:val="22"/>
          <w:lang w:val="en-GB"/>
        </w:rPr>
        <w:t xml:space="preserve">For </w:t>
      </w:r>
      <w:r w:rsidR="00F44703">
        <w:rPr>
          <w:sz w:val="22"/>
          <w:szCs w:val="22"/>
          <w:lang w:val="en-GB"/>
        </w:rPr>
        <w:t>control-resource-set/control-search-space</w:t>
      </w:r>
      <w:r w:rsidR="003B3027">
        <w:rPr>
          <w:sz w:val="22"/>
          <w:szCs w:val="22"/>
          <w:lang w:val="en-GB"/>
        </w:rPr>
        <w:t xml:space="preserve"> that uses UE-specific RS, </w:t>
      </w:r>
      <w:r>
        <w:rPr>
          <w:sz w:val="22"/>
          <w:szCs w:val="22"/>
          <w:lang w:val="en-GB"/>
        </w:rPr>
        <w:t>2-REG bundling</w:t>
      </w:r>
      <w:r w:rsidR="003B3027">
        <w:rPr>
          <w:sz w:val="22"/>
          <w:szCs w:val="22"/>
          <w:lang w:val="en-GB"/>
        </w:rPr>
        <w:t xml:space="preserve"> should be adopted</w:t>
      </w:r>
      <w:r w:rsidRPr="00ED3E14">
        <w:rPr>
          <w:sz w:val="22"/>
          <w:szCs w:val="22"/>
          <w:lang w:val="en-GB"/>
        </w:rPr>
        <w:t>.</w:t>
      </w:r>
    </w:p>
    <w:p w14:paraId="43B7F891" w14:textId="77777777" w:rsidR="004503F9" w:rsidRDefault="004503F9" w:rsidP="004503F9">
      <w:pPr>
        <w:pStyle w:val="Heading1"/>
        <w:rPr>
          <w:lang w:eastAsia="zh-CN"/>
        </w:rPr>
      </w:pPr>
      <w:r>
        <w:rPr>
          <w:lang w:eastAsia="zh-CN"/>
        </w:rPr>
        <w:t>Conclusions</w:t>
      </w:r>
    </w:p>
    <w:p w14:paraId="2949023E" w14:textId="2719835A" w:rsidR="00D82068" w:rsidRDefault="002E7909" w:rsidP="00372F61">
      <w:pPr>
        <w:rPr>
          <w:b/>
          <w:sz w:val="22"/>
          <w:u w:val="single"/>
          <w:lang w:val="en-GB"/>
        </w:rPr>
      </w:pPr>
      <w:r w:rsidRPr="00B70816">
        <w:rPr>
          <w:sz w:val="22"/>
          <w:szCs w:val="22"/>
          <w:lang w:val="en-GB"/>
        </w:rPr>
        <w:t xml:space="preserve">In this contribution, we </w:t>
      </w:r>
      <w:r>
        <w:rPr>
          <w:sz w:val="22"/>
          <w:szCs w:val="22"/>
          <w:lang w:val="en-GB"/>
        </w:rPr>
        <w:t xml:space="preserve">have </w:t>
      </w:r>
      <w:r w:rsidRPr="00B70816">
        <w:rPr>
          <w:sz w:val="22"/>
          <w:szCs w:val="22"/>
          <w:lang w:val="en-GB"/>
        </w:rPr>
        <w:t>discuss</w:t>
      </w:r>
      <w:r>
        <w:rPr>
          <w:sz w:val="22"/>
          <w:szCs w:val="22"/>
          <w:lang w:val="en-GB"/>
        </w:rPr>
        <w:t>ed</w:t>
      </w:r>
      <w:r w:rsidRPr="00B70816">
        <w:rPr>
          <w:sz w:val="22"/>
          <w:szCs w:val="22"/>
          <w:lang w:val="en-GB"/>
        </w:rPr>
        <w:t xml:space="preserve"> and evaluate</w:t>
      </w:r>
      <w:r>
        <w:rPr>
          <w:sz w:val="22"/>
          <w:szCs w:val="22"/>
          <w:lang w:val="en-GB"/>
        </w:rPr>
        <w:t>d</w:t>
      </w:r>
      <w:r w:rsidRPr="00B70816">
        <w:rPr>
          <w:sz w:val="22"/>
          <w:szCs w:val="22"/>
          <w:lang w:val="en-GB"/>
        </w:rPr>
        <w:t xml:space="preserve"> two transmit diversity schemes: SFBC and </w:t>
      </w:r>
      <w:r w:rsidR="00C518A5">
        <w:rPr>
          <w:sz w:val="22"/>
          <w:szCs w:val="22"/>
          <w:lang w:val="en-GB"/>
        </w:rPr>
        <w:t xml:space="preserve">a single port </w:t>
      </w:r>
      <w:r>
        <w:rPr>
          <w:sz w:val="22"/>
          <w:szCs w:val="22"/>
          <w:lang w:val="en-GB"/>
        </w:rPr>
        <w:t>Tx diversity (s</w:t>
      </w:r>
      <w:r w:rsidRPr="00B70816">
        <w:rPr>
          <w:sz w:val="22"/>
          <w:szCs w:val="22"/>
          <w:lang w:val="en-GB"/>
        </w:rPr>
        <w:t>mall-delay CDD</w:t>
      </w:r>
      <w:r>
        <w:rPr>
          <w:sz w:val="22"/>
          <w:szCs w:val="22"/>
          <w:lang w:val="en-GB"/>
        </w:rPr>
        <w:t xml:space="preserve">) assuming </w:t>
      </w:r>
      <w:r w:rsidR="00F44703">
        <w:rPr>
          <w:sz w:val="22"/>
          <w:szCs w:val="22"/>
          <w:lang w:val="en-GB"/>
        </w:rPr>
        <w:t>UE-specific CORESET/search-</w:t>
      </w:r>
      <w:r>
        <w:rPr>
          <w:sz w:val="22"/>
          <w:szCs w:val="22"/>
          <w:lang w:val="en-GB"/>
        </w:rPr>
        <w:t xml:space="preserve">space with </w:t>
      </w:r>
      <w:r w:rsidR="00F44703">
        <w:rPr>
          <w:sz w:val="22"/>
          <w:szCs w:val="22"/>
          <w:lang w:val="en-GB"/>
        </w:rPr>
        <w:t>UE-specifi</w:t>
      </w:r>
      <w:r w:rsidR="00764D77">
        <w:rPr>
          <w:sz w:val="22"/>
          <w:szCs w:val="22"/>
          <w:lang w:val="en-GB"/>
        </w:rPr>
        <w:t>c</w:t>
      </w:r>
      <w:r w:rsidR="00F44703">
        <w:rPr>
          <w:sz w:val="22"/>
          <w:szCs w:val="22"/>
          <w:lang w:val="en-GB"/>
        </w:rPr>
        <w:t>-RS</w:t>
      </w:r>
      <w:r w:rsidRPr="00B70816">
        <w:rPr>
          <w:sz w:val="22"/>
          <w:szCs w:val="22"/>
          <w:lang w:val="en-GB"/>
        </w:rPr>
        <w:t>.</w:t>
      </w:r>
      <w:r>
        <w:rPr>
          <w:sz w:val="22"/>
          <w:szCs w:val="22"/>
          <w:lang w:val="en-GB"/>
        </w:rPr>
        <w:t xml:space="preserve"> </w:t>
      </w:r>
      <w:r>
        <w:rPr>
          <w:sz w:val="22"/>
          <w:lang w:val="en-GB"/>
        </w:rPr>
        <w:t>Tx diversity for CORESET</w:t>
      </w:r>
      <w:r w:rsidR="00F44703">
        <w:rPr>
          <w:sz w:val="22"/>
          <w:lang w:val="en-GB"/>
        </w:rPr>
        <w:t>/search-space that uses common/shared-RS</w:t>
      </w:r>
      <w:r>
        <w:rPr>
          <w:sz w:val="22"/>
          <w:lang w:val="en-GB"/>
        </w:rPr>
        <w:t xml:space="preserve"> is not covered in this contribution. The following observations and proposals have been made:</w:t>
      </w:r>
    </w:p>
    <w:p w14:paraId="0A18D575" w14:textId="77777777" w:rsidR="008647DE" w:rsidRPr="00361AC2" w:rsidRDefault="008647DE" w:rsidP="008647DE">
      <w:pPr>
        <w:rPr>
          <w:sz w:val="22"/>
          <w:lang w:val="en-GB"/>
        </w:rPr>
      </w:pPr>
      <w:r w:rsidRPr="00695F22">
        <w:rPr>
          <w:b/>
          <w:sz w:val="22"/>
          <w:u w:val="single"/>
          <w:lang w:val="en-GB"/>
        </w:rPr>
        <w:t>Observation</w:t>
      </w:r>
      <w:r>
        <w:rPr>
          <w:b/>
          <w:sz w:val="22"/>
          <w:u w:val="single"/>
          <w:lang w:val="en-GB"/>
        </w:rPr>
        <w:t xml:space="preserve"> 1</w:t>
      </w:r>
      <w:r w:rsidRPr="00695F22">
        <w:rPr>
          <w:b/>
          <w:sz w:val="22"/>
          <w:lang w:val="en-GB"/>
        </w:rPr>
        <w:t>:</w:t>
      </w:r>
      <w:r>
        <w:rPr>
          <w:b/>
          <w:sz w:val="22"/>
          <w:lang w:val="en-GB"/>
        </w:rPr>
        <w:t xml:space="preserve"> </w:t>
      </w:r>
      <w:r w:rsidRPr="00361AC2">
        <w:rPr>
          <w:sz w:val="22"/>
          <w:lang w:val="en-GB"/>
        </w:rPr>
        <w:t>From the result</w:t>
      </w:r>
      <w:r>
        <w:rPr>
          <w:sz w:val="22"/>
          <w:lang w:val="en-GB"/>
        </w:rPr>
        <w:t>s</w:t>
      </w:r>
      <w:r w:rsidRPr="00361AC2">
        <w:rPr>
          <w:sz w:val="22"/>
          <w:lang w:val="en-GB"/>
        </w:rPr>
        <w:t xml:space="preserve"> in Section </w:t>
      </w:r>
      <w:r w:rsidRPr="00361AC2">
        <w:rPr>
          <w:sz w:val="22"/>
          <w:lang w:val="en-GB"/>
        </w:rPr>
        <w:fldChar w:fldCharType="begin"/>
      </w:r>
      <w:r w:rsidRPr="00361AC2">
        <w:rPr>
          <w:sz w:val="22"/>
          <w:lang w:val="en-GB"/>
        </w:rPr>
        <w:instrText xml:space="preserve"> REF _Ref474082364 \r \h </w:instrText>
      </w:r>
      <w:r>
        <w:rPr>
          <w:sz w:val="22"/>
          <w:lang w:val="en-GB"/>
        </w:rPr>
        <w:instrText xml:space="preserve"> \* MERGEFORMAT </w:instrText>
      </w:r>
      <w:r w:rsidRPr="00361AC2">
        <w:rPr>
          <w:sz w:val="22"/>
          <w:lang w:val="en-GB"/>
        </w:rPr>
      </w:r>
      <w:r w:rsidRPr="00361AC2">
        <w:rPr>
          <w:sz w:val="22"/>
          <w:lang w:val="en-GB"/>
        </w:rPr>
        <w:fldChar w:fldCharType="separate"/>
      </w:r>
      <w:r w:rsidRPr="00361AC2">
        <w:rPr>
          <w:sz w:val="22"/>
          <w:lang w:val="en-GB"/>
        </w:rPr>
        <w:t>5</w:t>
      </w:r>
      <w:r w:rsidRPr="00361AC2">
        <w:rPr>
          <w:sz w:val="22"/>
          <w:lang w:val="en-GB"/>
        </w:rPr>
        <w:fldChar w:fldCharType="end"/>
      </w:r>
      <w:r w:rsidRPr="00361AC2">
        <w:rPr>
          <w:sz w:val="22"/>
          <w:lang w:val="en-GB"/>
        </w:rPr>
        <w:t>, we can make the following observations</w:t>
      </w:r>
      <w:r>
        <w:rPr>
          <w:sz w:val="22"/>
          <w:lang w:val="en-GB"/>
        </w:rPr>
        <w:t xml:space="preserve"> regarding SFBC and SCDD comparison</w:t>
      </w:r>
    </w:p>
    <w:p w14:paraId="75C19974" w14:textId="77777777" w:rsidR="008647DE" w:rsidRDefault="008647DE" w:rsidP="008647DE">
      <w:pPr>
        <w:pStyle w:val="ListParagraph"/>
        <w:numPr>
          <w:ilvl w:val="0"/>
          <w:numId w:val="13"/>
        </w:numPr>
        <w:rPr>
          <w:rFonts w:ascii="Times New Roman" w:hAnsi="Times New Roman"/>
          <w:lang w:val="en-GB"/>
        </w:rPr>
      </w:pPr>
      <w:r w:rsidRPr="00695F22">
        <w:rPr>
          <w:rFonts w:ascii="Times New Roman" w:hAnsi="Times New Roman"/>
          <w:lang w:val="en-GB"/>
        </w:rPr>
        <w:t xml:space="preserve">At AL 8 and AL 4, </w:t>
      </w:r>
      <w:r>
        <w:rPr>
          <w:rFonts w:ascii="Times New Roman" w:hAnsi="Times New Roman"/>
          <w:lang w:val="en-GB"/>
        </w:rPr>
        <w:t>SCDD is better than SFBC by &gt;1dB</w:t>
      </w:r>
    </w:p>
    <w:p w14:paraId="1F2900F0"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2, SCDD is better than SFBC</w:t>
      </w:r>
    </w:p>
    <w:p w14:paraId="0315AC2A"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by a small margin if the bundle size &gt; 1PRB</w:t>
      </w:r>
    </w:p>
    <w:p w14:paraId="717A8AD7"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by a larger margin if the bundle size = 1PRB</w:t>
      </w:r>
    </w:p>
    <w:p w14:paraId="052D542B"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AL1, SCDD with 1/3 and 1/4 RS density is better than SFBC</w:t>
      </w:r>
    </w:p>
    <w:p w14:paraId="3702BBFB"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by a small margin if the bundle size &gt; 1PRB</w:t>
      </w:r>
    </w:p>
    <w:p w14:paraId="7EF25529"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by a larger margin if the bundle size = 1PRB</w:t>
      </w:r>
    </w:p>
    <w:p w14:paraId="31BA02F3" w14:textId="77777777" w:rsidR="008647DE" w:rsidRPr="00695F22" w:rsidRDefault="008647DE" w:rsidP="008647DE">
      <w:pPr>
        <w:rPr>
          <w:lang w:val="en-GB"/>
        </w:rPr>
      </w:pPr>
    </w:p>
    <w:p w14:paraId="48100443" w14:textId="77777777" w:rsidR="008647DE" w:rsidRPr="00361AC2" w:rsidRDefault="008647DE" w:rsidP="008647DE">
      <w:pPr>
        <w:rPr>
          <w:sz w:val="22"/>
          <w:lang w:val="en-GB"/>
        </w:rPr>
      </w:pPr>
      <w:r w:rsidRPr="00695F22">
        <w:rPr>
          <w:lang w:val="en-GB"/>
        </w:rPr>
        <w:t xml:space="preserve"> </w:t>
      </w:r>
      <w:r w:rsidRPr="00695F22">
        <w:rPr>
          <w:b/>
          <w:sz w:val="22"/>
          <w:u w:val="single"/>
          <w:lang w:val="en-GB"/>
        </w:rPr>
        <w:t>Observation</w:t>
      </w:r>
      <w:r>
        <w:rPr>
          <w:b/>
          <w:sz w:val="22"/>
          <w:u w:val="single"/>
          <w:lang w:val="en-GB"/>
        </w:rPr>
        <w:t xml:space="preserve"> 2</w:t>
      </w:r>
      <w:r w:rsidRPr="00695F22">
        <w:rPr>
          <w:b/>
          <w:sz w:val="22"/>
          <w:lang w:val="en-GB"/>
        </w:rPr>
        <w:t>:</w:t>
      </w:r>
      <w:r>
        <w:rPr>
          <w:b/>
          <w:sz w:val="22"/>
          <w:lang w:val="en-GB"/>
        </w:rPr>
        <w:t xml:space="preserve"> </w:t>
      </w:r>
      <w:r w:rsidRPr="00361AC2">
        <w:rPr>
          <w:sz w:val="22"/>
          <w:lang w:val="en-GB"/>
        </w:rPr>
        <w:t xml:space="preserve">From the </w:t>
      </w:r>
      <w:r>
        <w:rPr>
          <w:sz w:val="22"/>
          <w:lang w:val="en-GB"/>
        </w:rPr>
        <w:t>RS density</w:t>
      </w:r>
      <w:r w:rsidRPr="00361AC2">
        <w:rPr>
          <w:sz w:val="22"/>
          <w:lang w:val="en-GB"/>
        </w:rPr>
        <w:t xml:space="preserve"> result</w:t>
      </w:r>
      <w:r>
        <w:rPr>
          <w:sz w:val="22"/>
          <w:lang w:val="en-GB"/>
        </w:rPr>
        <w:t>s</w:t>
      </w:r>
      <w:r w:rsidRPr="00361AC2">
        <w:rPr>
          <w:sz w:val="22"/>
          <w:lang w:val="en-GB"/>
        </w:rPr>
        <w:t xml:space="preserve"> in Section </w:t>
      </w:r>
      <w:r w:rsidRPr="00361AC2">
        <w:rPr>
          <w:sz w:val="22"/>
          <w:lang w:val="en-GB"/>
        </w:rPr>
        <w:fldChar w:fldCharType="begin"/>
      </w:r>
      <w:r w:rsidRPr="00361AC2">
        <w:rPr>
          <w:sz w:val="22"/>
          <w:lang w:val="en-GB"/>
        </w:rPr>
        <w:instrText xml:space="preserve"> REF _Ref474082364 \r \h </w:instrText>
      </w:r>
      <w:r>
        <w:rPr>
          <w:sz w:val="22"/>
          <w:lang w:val="en-GB"/>
        </w:rPr>
        <w:instrText xml:space="preserve"> \* MERGEFORMAT </w:instrText>
      </w:r>
      <w:r w:rsidRPr="00361AC2">
        <w:rPr>
          <w:sz w:val="22"/>
          <w:lang w:val="en-GB"/>
        </w:rPr>
      </w:r>
      <w:r w:rsidRPr="00361AC2">
        <w:rPr>
          <w:sz w:val="22"/>
          <w:lang w:val="en-GB"/>
        </w:rPr>
        <w:fldChar w:fldCharType="separate"/>
      </w:r>
      <w:r w:rsidRPr="00361AC2">
        <w:rPr>
          <w:sz w:val="22"/>
          <w:lang w:val="en-GB"/>
        </w:rPr>
        <w:t>5</w:t>
      </w:r>
      <w:r w:rsidRPr="00361AC2">
        <w:rPr>
          <w:sz w:val="22"/>
          <w:lang w:val="en-GB"/>
        </w:rPr>
        <w:fldChar w:fldCharType="end"/>
      </w:r>
      <w:r>
        <w:rPr>
          <w:sz w:val="22"/>
          <w:lang w:val="en-GB"/>
        </w:rPr>
        <w:t>, for SCDD</w:t>
      </w:r>
      <w:r w:rsidRPr="00361AC2">
        <w:rPr>
          <w:sz w:val="22"/>
          <w:lang w:val="en-GB"/>
        </w:rPr>
        <w:t>, we can make the following observations</w:t>
      </w:r>
    </w:p>
    <w:p w14:paraId="29804BF8"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8 and AL 4, 1/2, 1/3, and 1/4 RS density yield similar performance</w:t>
      </w:r>
    </w:p>
    <w:p w14:paraId="39EF2377"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2, 1/4 and 1/3 RS density yield similar performance and are better than 1/2-RS density</w:t>
      </w:r>
    </w:p>
    <w:p w14:paraId="263052D1"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The gap between 1/2-RS density and 1/3&amp;1/4-RS density is small (~0.3dB)</w:t>
      </w:r>
    </w:p>
    <w:p w14:paraId="26E5D373"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lastRenderedPageBreak/>
        <w:t>At AL 1, 1/4 and 1/3 RS density yield similar performance and are better than 1/2-RS density</w:t>
      </w:r>
      <w:r w:rsidRPr="007326AE">
        <w:rPr>
          <w:rFonts w:ascii="Times New Roman" w:hAnsi="Times New Roman"/>
          <w:lang w:val="en-GB"/>
        </w:rPr>
        <w:t xml:space="preserve"> </w:t>
      </w:r>
    </w:p>
    <w:p w14:paraId="59EDAD1B" w14:textId="77777777" w:rsidR="008647DE" w:rsidRDefault="008647DE" w:rsidP="008647DE">
      <w:pPr>
        <w:pStyle w:val="ListParagraph"/>
        <w:numPr>
          <w:ilvl w:val="1"/>
          <w:numId w:val="13"/>
        </w:numPr>
        <w:rPr>
          <w:rFonts w:ascii="Times New Roman" w:hAnsi="Times New Roman"/>
          <w:lang w:val="en-GB"/>
        </w:rPr>
      </w:pPr>
      <w:r>
        <w:rPr>
          <w:rFonts w:ascii="Times New Roman" w:hAnsi="Times New Roman"/>
          <w:lang w:val="en-GB"/>
        </w:rPr>
        <w:t>The gap between 1/2-RS density and 1/3&amp;1/4-RS density is large (~2.0dB) as AL1 is more coding-gain hungry</w:t>
      </w:r>
    </w:p>
    <w:p w14:paraId="5246D9EA" w14:textId="77777777" w:rsidR="00372F61" w:rsidRDefault="00372F61" w:rsidP="00372F61">
      <w:pPr>
        <w:rPr>
          <w:b/>
          <w:u w:val="single"/>
          <w:lang w:val="en-GB"/>
        </w:rPr>
      </w:pPr>
    </w:p>
    <w:p w14:paraId="5C509B11" w14:textId="31E98E36" w:rsidR="008647DE" w:rsidRDefault="008647DE" w:rsidP="008647DE">
      <w:pPr>
        <w:rPr>
          <w:sz w:val="22"/>
          <w:szCs w:val="22"/>
          <w:lang w:val="en-GB"/>
        </w:rPr>
      </w:pPr>
      <w:r w:rsidRPr="00ED3E14">
        <w:rPr>
          <w:b/>
          <w:sz w:val="22"/>
          <w:szCs w:val="22"/>
          <w:u w:val="single"/>
          <w:lang w:val="en-GB"/>
        </w:rPr>
        <w:t>Proposal</w:t>
      </w:r>
      <w:r>
        <w:rPr>
          <w:b/>
          <w:sz w:val="22"/>
          <w:szCs w:val="22"/>
          <w:u w:val="single"/>
          <w:lang w:val="en-GB"/>
        </w:rPr>
        <w:t xml:space="preserve"> 1</w:t>
      </w:r>
      <w:r w:rsidRPr="00717202">
        <w:rPr>
          <w:b/>
          <w:sz w:val="22"/>
          <w:szCs w:val="22"/>
          <w:lang w:val="en-GB"/>
        </w:rPr>
        <w:t xml:space="preserve">: </w:t>
      </w:r>
      <w:r w:rsidRPr="00ED3E14">
        <w:rPr>
          <w:sz w:val="22"/>
          <w:szCs w:val="22"/>
          <w:lang w:val="en-GB"/>
        </w:rPr>
        <w:t xml:space="preserve"> </w:t>
      </w:r>
      <w:r>
        <w:rPr>
          <w:sz w:val="22"/>
          <w:szCs w:val="22"/>
          <w:lang w:val="en-GB"/>
        </w:rPr>
        <w:t xml:space="preserve">For </w:t>
      </w:r>
      <w:r w:rsidR="00F44703">
        <w:rPr>
          <w:sz w:val="22"/>
          <w:szCs w:val="22"/>
          <w:lang w:val="en-GB"/>
        </w:rPr>
        <w:t>control-resource-set/control-search-space</w:t>
      </w:r>
      <w:r>
        <w:rPr>
          <w:sz w:val="22"/>
          <w:szCs w:val="22"/>
          <w:lang w:val="en-GB"/>
        </w:rPr>
        <w:t xml:space="preserve"> that uses UE-specific RS, single-port </w:t>
      </w:r>
      <w:r w:rsidRPr="00ED3E14">
        <w:rPr>
          <w:sz w:val="22"/>
          <w:szCs w:val="22"/>
          <w:lang w:val="en-GB"/>
        </w:rPr>
        <w:t>diversity scheme</w:t>
      </w:r>
      <w:r>
        <w:rPr>
          <w:sz w:val="22"/>
          <w:szCs w:val="22"/>
          <w:lang w:val="en-GB"/>
        </w:rPr>
        <w:t xml:space="preserve"> (e.g., SCDD) should be adopted</w:t>
      </w:r>
      <w:r w:rsidRPr="00ED3E14">
        <w:rPr>
          <w:sz w:val="22"/>
          <w:szCs w:val="22"/>
          <w:lang w:val="en-GB"/>
        </w:rPr>
        <w:t>.</w:t>
      </w:r>
    </w:p>
    <w:p w14:paraId="1B59CAAC" w14:textId="1D350AFF" w:rsidR="008647DE" w:rsidRPr="00ED3E14" w:rsidRDefault="008647DE" w:rsidP="008647DE">
      <w:pPr>
        <w:rPr>
          <w:b/>
          <w:sz w:val="22"/>
          <w:szCs w:val="22"/>
          <w:lang w:val="en-GB"/>
        </w:rPr>
      </w:pPr>
      <w:r w:rsidRPr="00ED3E14">
        <w:rPr>
          <w:b/>
          <w:sz w:val="22"/>
          <w:szCs w:val="22"/>
          <w:u w:val="single"/>
          <w:lang w:val="en-GB"/>
        </w:rPr>
        <w:t>Proposal</w:t>
      </w:r>
      <w:r>
        <w:rPr>
          <w:b/>
          <w:sz w:val="22"/>
          <w:szCs w:val="22"/>
          <w:u w:val="single"/>
          <w:lang w:val="en-GB"/>
        </w:rPr>
        <w:t xml:space="preserve"> 2</w:t>
      </w:r>
      <w:r w:rsidRPr="00717202">
        <w:rPr>
          <w:b/>
          <w:sz w:val="22"/>
          <w:szCs w:val="22"/>
          <w:lang w:val="en-GB"/>
        </w:rPr>
        <w:t xml:space="preserve">: </w:t>
      </w:r>
      <w:r w:rsidRPr="00ED3E14">
        <w:rPr>
          <w:sz w:val="22"/>
          <w:szCs w:val="22"/>
          <w:lang w:val="en-GB"/>
        </w:rPr>
        <w:t xml:space="preserve"> </w:t>
      </w:r>
      <w:r>
        <w:rPr>
          <w:sz w:val="22"/>
          <w:szCs w:val="22"/>
          <w:lang w:val="en-GB"/>
        </w:rPr>
        <w:t xml:space="preserve">For </w:t>
      </w:r>
      <w:r w:rsidR="00F44703">
        <w:rPr>
          <w:sz w:val="22"/>
          <w:szCs w:val="22"/>
          <w:lang w:val="en-GB"/>
        </w:rPr>
        <w:t>control-resource-set/control-search-space</w:t>
      </w:r>
      <w:r>
        <w:rPr>
          <w:sz w:val="22"/>
          <w:szCs w:val="22"/>
          <w:lang w:val="en-GB"/>
        </w:rPr>
        <w:t xml:space="preserve"> that uses UE-specific RS, 1/4 RS density should be adopted</w:t>
      </w:r>
      <w:r w:rsidRPr="00ED3E14">
        <w:rPr>
          <w:sz w:val="22"/>
          <w:szCs w:val="22"/>
          <w:lang w:val="en-GB"/>
        </w:rPr>
        <w:t>.</w:t>
      </w:r>
    </w:p>
    <w:p w14:paraId="43E5F6BB" w14:textId="77777777" w:rsidR="008647DE" w:rsidRDefault="008647DE" w:rsidP="008647DE">
      <w:pPr>
        <w:rPr>
          <w:sz w:val="22"/>
          <w:lang w:val="en-GB"/>
        </w:rPr>
      </w:pPr>
      <w:r w:rsidRPr="00695F22">
        <w:rPr>
          <w:b/>
          <w:sz w:val="22"/>
          <w:u w:val="single"/>
          <w:lang w:val="en-GB"/>
        </w:rPr>
        <w:t>Observation</w:t>
      </w:r>
      <w:r>
        <w:rPr>
          <w:b/>
          <w:sz w:val="22"/>
          <w:u w:val="single"/>
          <w:lang w:val="en-GB"/>
        </w:rPr>
        <w:t>3</w:t>
      </w:r>
      <w:r w:rsidRPr="00695F22">
        <w:rPr>
          <w:b/>
          <w:sz w:val="22"/>
          <w:lang w:val="en-GB"/>
        </w:rPr>
        <w:t>:</w:t>
      </w:r>
      <w:r>
        <w:rPr>
          <w:b/>
          <w:sz w:val="22"/>
          <w:lang w:val="en-GB"/>
        </w:rPr>
        <w:t xml:space="preserve"> </w:t>
      </w:r>
      <w:r w:rsidRPr="00361AC2">
        <w:rPr>
          <w:sz w:val="22"/>
          <w:lang w:val="en-GB"/>
        </w:rPr>
        <w:t xml:space="preserve">From the </w:t>
      </w:r>
      <w:r>
        <w:rPr>
          <w:sz w:val="22"/>
          <w:lang w:val="en-GB"/>
        </w:rPr>
        <w:t xml:space="preserve">bundle size study in Section </w:t>
      </w:r>
      <w:r>
        <w:rPr>
          <w:sz w:val="22"/>
          <w:lang w:val="en-GB"/>
        </w:rPr>
        <w:fldChar w:fldCharType="begin"/>
      </w:r>
      <w:r>
        <w:rPr>
          <w:sz w:val="22"/>
          <w:lang w:val="en-GB"/>
        </w:rPr>
        <w:instrText xml:space="preserve"> REF _Ref474084152 \r \h </w:instrText>
      </w:r>
      <w:r>
        <w:rPr>
          <w:sz w:val="22"/>
          <w:lang w:val="en-GB"/>
        </w:rPr>
      </w:r>
      <w:r>
        <w:rPr>
          <w:sz w:val="22"/>
          <w:lang w:val="en-GB"/>
        </w:rPr>
        <w:fldChar w:fldCharType="separate"/>
      </w:r>
      <w:r>
        <w:rPr>
          <w:sz w:val="22"/>
          <w:lang w:val="en-GB"/>
        </w:rPr>
        <w:t>6</w:t>
      </w:r>
      <w:r>
        <w:rPr>
          <w:sz w:val="22"/>
          <w:lang w:val="en-GB"/>
        </w:rPr>
        <w:fldChar w:fldCharType="end"/>
      </w:r>
      <w:r>
        <w:rPr>
          <w:sz w:val="22"/>
          <w:lang w:val="en-GB"/>
        </w:rPr>
        <w:t>, for SCDD, we can make the following observations</w:t>
      </w:r>
    </w:p>
    <w:p w14:paraId="68373767"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8 and AL 4, 3-PRB-bundling and 2-PRB bundling yield similar performance is better than 1-PRB bundling by 0-0.6dB (depending on RS-density and delay spread)</w:t>
      </w:r>
    </w:p>
    <w:p w14:paraId="29555199"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2, 3-PRB-bundling and 2-PRB bundling yield similar performance is better than 1-PRB bundling by 0-0.3dB (depending on RS-density and delay spread)</w:t>
      </w:r>
    </w:p>
    <w:p w14:paraId="492812A1" w14:textId="77777777" w:rsidR="008647DE" w:rsidRDefault="008647DE" w:rsidP="008647DE">
      <w:pPr>
        <w:pStyle w:val="ListParagraph"/>
        <w:numPr>
          <w:ilvl w:val="0"/>
          <w:numId w:val="13"/>
        </w:numPr>
        <w:rPr>
          <w:rFonts w:ascii="Times New Roman" w:hAnsi="Times New Roman"/>
          <w:lang w:val="en-GB"/>
        </w:rPr>
      </w:pPr>
      <w:r>
        <w:rPr>
          <w:rFonts w:ascii="Times New Roman" w:hAnsi="Times New Roman"/>
          <w:lang w:val="en-GB"/>
        </w:rPr>
        <w:t>At AL 1, 1,2,3-PRB bundling yield similar performance</w:t>
      </w:r>
    </w:p>
    <w:p w14:paraId="3C057480" w14:textId="77777777" w:rsidR="00372F61" w:rsidRDefault="00372F61" w:rsidP="00372F61">
      <w:pPr>
        <w:rPr>
          <w:lang w:val="en-GB"/>
        </w:rPr>
      </w:pPr>
    </w:p>
    <w:p w14:paraId="71E56121" w14:textId="1D0D2FC3" w:rsidR="008647DE" w:rsidRPr="00E963D0" w:rsidRDefault="008647DE" w:rsidP="008647DE">
      <w:pPr>
        <w:rPr>
          <w:b/>
          <w:sz w:val="22"/>
          <w:szCs w:val="22"/>
          <w:lang w:val="en-GB"/>
        </w:rPr>
      </w:pPr>
      <w:r w:rsidRPr="00ED3E14">
        <w:rPr>
          <w:b/>
          <w:sz w:val="22"/>
          <w:szCs w:val="22"/>
          <w:u w:val="single"/>
          <w:lang w:val="en-GB"/>
        </w:rPr>
        <w:t>Proposal</w:t>
      </w:r>
      <w:r>
        <w:rPr>
          <w:b/>
          <w:sz w:val="22"/>
          <w:szCs w:val="22"/>
          <w:u w:val="single"/>
          <w:lang w:val="en-GB"/>
        </w:rPr>
        <w:t xml:space="preserve"> 3</w:t>
      </w:r>
      <w:r w:rsidRPr="00717202">
        <w:rPr>
          <w:b/>
          <w:sz w:val="22"/>
          <w:szCs w:val="22"/>
          <w:lang w:val="en-GB"/>
        </w:rPr>
        <w:t xml:space="preserve">: </w:t>
      </w:r>
      <w:r w:rsidRPr="00ED3E14">
        <w:rPr>
          <w:sz w:val="22"/>
          <w:szCs w:val="22"/>
          <w:lang w:val="en-GB"/>
        </w:rPr>
        <w:t xml:space="preserve"> </w:t>
      </w:r>
      <w:r>
        <w:rPr>
          <w:sz w:val="22"/>
          <w:szCs w:val="22"/>
          <w:lang w:val="en-GB"/>
        </w:rPr>
        <w:t xml:space="preserve">For </w:t>
      </w:r>
      <w:r w:rsidR="00F44703">
        <w:rPr>
          <w:sz w:val="22"/>
          <w:szCs w:val="22"/>
          <w:lang w:val="en-GB"/>
        </w:rPr>
        <w:t>control-resource-set/control-search-space</w:t>
      </w:r>
      <w:r>
        <w:rPr>
          <w:sz w:val="22"/>
          <w:szCs w:val="22"/>
          <w:lang w:val="en-GB"/>
        </w:rPr>
        <w:t xml:space="preserve"> that uses UE-specific RS, 2-REG bundling should be adopted</w:t>
      </w:r>
      <w:r w:rsidRPr="00ED3E14">
        <w:rPr>
          <w:sz w:val="22"/>
          <w:szCs w:val="22"/>
          <w:lang w:val="en-GB"/>
        </w:rPr>
        <w:t>.</w:t>
      </w:r>
    </w:p>
    <w:p w14:paraId="43B7F896" w14:textId="77777777" w:rsidR="00E523F3" w:rsidRPr="000A64D8" w:rsidRDefault="00E523F3" w:rsidP="00E523F3">
      <w:pPr>
        <w:pStyle w:val="Heading1"/>
        <w:rPr>
          <w:lang w:val="en-US"/>
        </w:rPr>
      </w:pPr>
      <w:r w:rsidRPr="000A64D8">
        <w:rPr>
          <w:lang w:val="en-US"/>
        </w:rPr>
        <w:t>References</w:t>
      </w:r>
    </w:p>
    <w:p w14:paraId="2004B9DC" w14:textId="242A3D1A" w:rsidR="008D78FC" w:rsidRDefault="00B20128" w:rsidP="00B20128">
      <w:pPr>
        <w:pStyle w:val="References"/>
      </w:pPr>
      <w:bookmarkStart w:id="3" w:name="_Ref474073736"/>
      <w:r>
        <w:t>RAN1 NR Ad-Hoc Jan-2017 Chairman’s notes</w:t>
      </w:r>
      <w:bookmarkEnd w:id="3"/>
    </w:p>
    <w:p w14:paraId="3563E681" w14:textId="537D7F0D" w:rsidR="006F790E" w:rsidRDefault="006F790E" w:rsidP="006F790E">
      <w:pPr>
        <w:pStyle w:val="References"/>
      </w:pPr>
      <w:bookmarkStart w:id="4" w:name="_Ref474093969"/>
      <w:r w:rsidRPr="007977CE">
        <w:t>R1-</w:t>
      </w:r>
      <w:r w:rsidRPr="006F790E">
        <w:t>1702625</w:t>
      </w:r>
      <w:r w:rsidRPr="007977CE">
        <w:t>, “</w:t>
      </w:r>
      <w:r w:rsidRPr="006F790E">
        <w:t>PDCCH RS and transmission scheme</w:t>
      </w:r>
      <w:r w:rsidRPr="007977CE">
        <w:t>”, Qualcomm Incorporated</w:t>
      </w:r>
      <w:bookmarkEnd w:id="4"/>
    </w:p>
    <w:p w14:paraId="0D432915" w14:textId="77777777" w:rsidR="006F790E" w:rsidRDefault="006F790E" w:rsidP="006F790E">
      <w:pPr>
        <w:pStyle w:val="References"/>
        <w:numPr>
          <w:ilvl w:val="0"/>
          <w:numId w:val="0"/>
        </w:numPr>
      </w:pPr>
    </w:p>
    <w:p w14:paraId="69E9628D" w14:textId="77777777" w:rsidR="004769E9" w:rsidRDefault="004769E9" w:rsidP="004769E9">
      <w:pPr>
        <w:pStyle w:val="References"/>
        <w:numPr>
          <w:ilvl w:val="0"/>
          <w:numId w:val="0"/>
        </w:numPr>
        <w:ind w:left="360" w:hanging="360"/>
      </w:pPr>
    </w:p>
    <w:p w14:paraId="27DD1D0F" w14:textId="1EDD59B8" w:rsidR="004769E9" w:rsidRDefault="004769E9" w:rsidP="004769E9">
      <w:pPr>
        <w:pStyle w:val="Heading1"/>
        <w:rPr>
          <w:lang w:val="en-US"/>
        </w:rPr>
      </w:pPr>
      <w:bookmarkStart w:id="5" w:name="_Ref474082364"/>
      <w:r>
        <w:rPr>
          <w:lang w:val="en-US"/>
        </w:rPr>
        <w:lastRenderedPageBreak/>
        <w:t xml:space="preserve">Appendix: </w:t>
      </w:r>
      <w:r w:rsidR="006F350A">
        <w:rPr>
          <w:lang w:val="en-US"/>
        </w:rPr>
        <w:t>TTD</w:t>
      </w:r>
      <w:r>
        <w:rPr>
          <w:lang w:val="en-US"/>
        </w:rPr>
        <w:t xml:space="preserve"> vs SFBC comparison &amp; RS density comparison</w:t>
      </w:r>
      <w:bookmarkEnd w:id="5"/>
    </w:p>
    <w:p w14:paraId="4EE0F217" w14:textId="77777777" w:rsidR="00E35B99" w:rsidRDefault="00E35B99" w:rsidP="00E35B99">
      <w:pPr>
        <w:keepNext/>
      </w:pPr>
      <w:r w:rsidRPr="00E35B99">
        <w:rPr>
          <w:noProof/>
          <w:lang w:eastAsia="ko-KR"/>
        </w:rPr>
        <w:drawing>
          <wp:inline distT="0" distB="0" distL="0" distR="0" wp14:anchorId="7D48F19F" wp14:editId="10396C8E">
            <wp:extent cx="5600466" cy="335567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stretch>
                      <a:fillRect/>
                    </a:stretch>
                  </pic:blipFill>
                  <pic:spPr>
                    <a:xfrm>
                      <a:off x="0" y="0"/>
                      <a:ext cx="5610447" cy="3361656"/>
                    </a:xfrm>
                    <a:prstGeom prst="rect">
                      <a:avLst/>
                    </a:prstGeom>
                  </pic:spPr>
                </pic:pic>
              </a:graphicData>
            </a:graphic>
          </wp:inline>
        </w:drawing>
      </w:r>
    </w:p>
    <w:p w14:paraId="741F8AB2" w14:textId="26DEFCCA" w:rsidR="004769E9" w:rsidRPr="00E35B99" w:rsidRDefault="00E35B99" w:rsidP="00E35B99">
      <w:pPr>
        <w:pStyle w:val="Caption"/>
        <w:rPr>
          <w:b w:val="0"/>
          <w:sz w:val="22"/>
        </w:rPr>
      </w:pPr>
      <w:r w:rsidRPr="00E35B99">
        <w:rPr>
          <w:b w:val="0"/>
          <w:sz w:val="22"/>
        </w:rPr>
        <w:t xml:space="preserve">Figure </w:t>
      </w:r>
      <w:r w:rsidRPr="00E35B99">
        <w:rPr>
          <w:b w:val="0"/>
          <w:sz w:val="22"/>
        </w:rPr>
        <w:fldChar w:fldCharType="begin"/>
      </w:r>
      <w:r w:rsidRPr="00E35B99">
        <w:rPr>
          <w:b w:val="0"/>
          <w:sz w:val="22"/>
        </w:rPr>
        <w:instrText xml:space="preserve"> SEQ Figure \* ARABIC </w:instrText>
      </w:r>
      <w:r w:rsidRPr="00E35B99">
        <w:rPr>
          <w:b w:val="0"/>
          <w:sz w:val="22"/>
        </w:rPr>
        <w:fldChar w:fldCharType="separate"/>
      </w:r>
      <w:r w:rsidR="004353DF">
        <w:rPr>
          <w:b w:val="0"/>
          <w:noProof/>
          <w:sz w:val="22"/>
        </w:rPr>
        <w:t>1</w:t>
      </w:r>
      <w:r w:rsidRPr="00E35B99">
        <w:rPr>
          <w:b w:val="0"/>
          <w:sz w:val="22"/>
        </w:rPr>
        <w:fldChar w:fldCharType="end"/>
      </w:r>
      <w:r w:rsidRPr="00E35B99">
        <w:rPr>
          <w:b w:val="0"/>
          <w:sz w:val="22"/>
        </w:rPr>
        <w:t xml:space="preserve"> 1</w:t>
      </w:r>
      <w:r w:rsidR="00F3408B">
        <w:rPr>
          <w:b w:val="0"/>
          <w:sz w:val="22"/>
        </w:rPr>
        <w:t>-</w:t>
      </w:r>
      <w:r w:rsidRPr="00E35B99">
        <w:rPr>
          <w:b w:val="0"/>
          <w:sz w:val="22"/>
        </w:rPr>
        <w:t xml:space="preserve">PRB bundling; Delay spread = 100ns. Legend = </w:t>
      </w:r>
      <w:r w:rsidR="00341674" w:rsidRPr="00E35B99">
        <w:rPr>
          <w:b w:val="0"/>
          <w:sz w:val="22"/>
        </w:rPr>
        <w:t>[</w:t>
      </w:r>
      <w:r w:rsidR="00341674">
        <w:rPr>
          <w:b w:val="0"/>
          <w:sz w:val="22"/>
        </w:rPr>
        <w:t>AggLevel, PerPort</w:t>
      </w:r>
      <w:r w:rsidR="00341674" w:rsidRPr="00E35B99">
        <w:rPr>
          <w:b w:val="0"/>
          <w:sz w:val="22"/>
        </w:rPr>
        <w:t>RS_spacing, BundleSize, DelaySpread]</w:t>
      </w:r>
      <w:r w:rsidR="00341674">
        <w:rPr>
          <w:b w:val="0"/>
          <w:sz w:val="22"/>
        </w:rPr>
        <w:t xml:space="preserve"> </w:t>
      </w:r>
      <w:r>
        <w:rPr>
          <w:b w:val="0"/>
          <w:sz w:val="22"/>
        </w:rPr>
        <w:t xml:space="preserve">Dashed lines are SFBC, solid lines are </w:t>
      </w:r>
      <w:r w:rsidR="006F350A">
        <w:rPr>
          <w:b w:val="0"/>
          <w:sz w:val="22"/>
        </w:rPr>
        <w:t>TTD</w:t>
      </w:r>
      <w:r>
        <w:rPr>
          <w:b w:val="0"/>
          <w:sz w:val="22"/>
        </w:rPr>
        <w:t xml:space="preserve"> </w:t>
      </w:r>
    </w:p>
    <w:p w14:paraId="68216F91" w14:textId="77777777" w:rsidR="00D27650" w:rsidRDefault="00E35B99" w:rsidP="00D27650">
      <w:pPr>
        <w:keepNext/>
      </w:pPr>
      <w:r w:rsidRPr="00E35B99">
        <w:rPr>
          <w:noProof/>
          <w:lang w:eastAsia="ko-KR"/>
        </w:rPr>
        <w:drawing>
          <wp:inline distT="0" distB="0" distL="0" distR="0" wp14:anchorId="0E05C7DE" wp14:editId="327FA769">
            <wp:extent cx="5529533" cy="329099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5535441" cy="3294509"/>
                    </a:xfrm>
                    <a:prstGeom prst="rect">
                      <a:avLst/>
                    </a:prstGeom>
                  </pic:spPr>
                </pic:pic>
              </a:graphicData>
            </a:graphic>
          </wp:inline>
        </w:drawing>
      </w:r>
    </w:p>
    <w:p w14:paraId="1A71D80B" w14:textId="539491F8" w:rsidR="00F3408B" w:rsidRPr="00E35B99" w:rsidRDefault="00D27650" w:rsidP="00F3408B">
      <w:pPr>
        <w:pStyle w:val="Caption"/>
        <w:rPr>
          <w:b w:val="0"/>
          <w:sz w:val="22"/>
        </w:rPr>
      </w:pPr>
      <w:r w:rsidRPr="00D27650">
        <w:rPr>
          <w:b w:val="0"/>
        </w:rPr>
        <w:t xml:space="preserve">Figure </w:t>
      </w:r>
      <w:r w:rsidRPr="00D27650">
        <w:rPr>
          <w:b w:val="0"/>
        </w:rPr>
        <w:fldChar w:fldCharType="begin"/>
      </w:r>
      <w:r w:rsidRPr="00D27650">
        <w:rPr>
          <w:b w:val="0"/>
        </w:rPr>
        <w:instrText xml:space="preserve"> SEQ Figure \* ARABIC </w:instrText>
      </w:r>
      <w:r w:rsidRPr="00D27650">
        <w:rPr>
          <w:b w:val="0"/>
        </w:rPr>
        <w:fldChar w:fldCharType="separate"/>
      </w:r>
      <w:r w:rsidR="004353DF">
        <w:rPr>
          <w:b w:val="0"/>
          <w:noProof/>
        </w:rPr>
        <w:t>2</w:t>
      </w:r>
      <w:r w:rsidRPr="00D27650">
        <w:rPr>
          <w:b w:val="0"/>
        </w:rPr>
        <w:fldChar w:fldCharType="end"/>
      </w:r>
      <w:r w:rsidR="00F3408B">
        <w:rPr>
          <w:b w:val="0"/>
        </w:rPr>
        <w:t xml:space="preserve"> </w:t>
      </w:r>
      <w:r w:rsidR="00F3408B">
        <w:rPr>
          <w:b w:val="0"/>
          <w:sz w:val="22"/>
        </w:rPr>
        <w:t>2-</w:t>
      </w:r>
      <w:r w:rsidR="00F3408B" w:rsidRPr="00E35B99">
        <w:rPr>
          <w:b w:val="0"/>
          <w:sz w:val="22"/>
        </w:rPr>
        <w:t xml:space="preserve">PRB bundling; Delay spread = 100ns. Legend = </w:t>
      </w:r>
      <w:r w:rsidR="00341674" w:rsidRPr="00E35B99">
        <w:rPr>
          <w:b w:val="0"/>
          <w:sz w:val="22"/>
        </w:rPr>
        <w:t>[</w:t>
      </w:r>
      <w:r w:rsidR="00341674">
        <w:rPr>
          <w:b w:val="0"/>
          <w:sz w:val="22"/>
        </w:rPr>
        <w:t>AggLevel, PerPort</w:t>
      </w:r>
      <w:r w:rsidR="00341674" w:rsidRPr="00E35B99">
        <w:rPr>
          <w:b w:val="0"/>
          <w:sz w:val="22"/>
        </w:rPr>
        <w:t>RS_spacing, BundleSize, DelaySpread]</w:t>
      </w:r>
      <w:r w:rsidR="00341674">
        <w:rPr>
          <w:b w:val="0"/>
          <w:sz w:val="22"/>
        </w:rPr>
        <w:t xml:space="preserve"> </w:t>
      </w:r>
      <w:r w:rsidR="00F3408B">
        <w:rPr>
          <w:b w:val="0"/>
          <w:sz w:val="22"/>
        </w:rPr>
        <w:t xml:space="preserve">Dashed lines are SFBC, solid lines are </w:t>
      </w:r>
      <w:r w:rsidR="006F350A">
        <w:rPr>
          <w:b w:val="0"/>
          <w:sz w:val="22"/>
        </w:rPr>
        <w:t>TTD</w:t>
      </w:r>
      <w:r w:rsidR="00F3408B">
        <w:rPr>
          <w:b w:val="0"/>
          <w:sz w:val="22"/>
        </w:rPr>
        <w:t xml:space="preserve"> </w:t>
      </w:r>
    </w:p>
    <w:p w14:paraId="233CB20D" w14:textId="7DA768F1" w:rsidR="00E35B99" w:rsidRPr="00D27650" w:rsidRDefault="00E35B99" w:rsidP="00D27650">
      <w:pPr>
        <w:pStyle w:val="Caption"/>
        <w:rPr>
          <w:b w:val="0"/>
        </w:rPr>
      </w:pPr>
    </w:p>
    <w:p w14:paraId="62CE6629" w14:textId="77777777" w:rsidR="00D27650" w:rsidRDefault="00E35B99" w:rsidP="00D27650">
      <w:pPr>
        <w:keepNext/>
      </w:pPr>
      <w:r w:rsidRPr="00E35B99">
        <w:rPr>
          <w:noProof/>
          <w:lang w:eastAsia="ko-KR"/>
        </w:rPr>
        <w:drawing>
          <wp:inline distT="0" distB="0" distL="0" distR="0" wp14:anchorId="31B6D2FF" wp14:editId="325833AC">
            <wp:extent cx="5883216" cy="35014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888227" cy="3504476"/>
                    </a:xfrm>
                    <a:prstGeom prst="rect">
                      <a:avLst/>
                    </a:prstGeom>
                  </pic:spPr>
                </pic:pic>
              </a:graphicData>
            </a:graphic>
          </wp:inline>
        </w:drawing>
      </w:r>
    </w:p>
    <w:p w14:paraId="696910F8" w14:textId="05B0C6F7" w:rsidR="00E35B99" w:rsidRPr="00D27650" w:rsidRDefault="00D27650" w:rsidP="00D27650">
      <w:pPr>
        <w:pStyle w:val="Caption"/>
        <w:rPr>
          <w:b w:val="0"/>
        </w:rPr>
      </w:pPr>
      <w:r w:rsidRPr="00D27650">
        <w:rPr>
          <w:b w:val="0"/>
        </w:rPr>
        <w:t xml:space="preserve">Figure </w:t>
      </w:r>
      <w:r w:rsidRPr="00D27650">
        <w:rPr>
          <w:b w:val="0"/>
        </w:rPr>
        <w:fldChar w:fldCharType="begin"/>
      </w:r>
      <w:r w:rsidRPr="00D27650">
        <w:rPr>
          <w:b w:val="0"/>
        </w:rPr>
        <w:instrText xml:space="preserve"> SEQ Figure \* ARABIC </w:instrText>
      </w:r>
      <w:r w:rsidRPr="00D27650">
        <w:rPr>
          <w:b w:val="0"/>
        </w:rPr>
        <w:fldChar w:fldCharType="separate"/>
      </w:r>
      <w:r w:rsidR="004353DF">
        <w:rPr>
          <w:b w:val="0"/>
          <w:noProof/>
        </w:rPr>
        <w:t>3</w:t>
      </w:r>
      <w:r w:rsidRPr="00D27650">
        <w:rPr>
          <w:b w:val="0"/>
        </w:rPr>
        <w:fldChar w:fldCharType="end"/>
      </w:r>
      <w:r w:rsidR="00F3408B">
        <w:rPr>
          <w:b w:val="0"/>
        </w:rPr>
        <w:t xml:space="preserve"> </w:t>
      </w:r>
      <w:r w:rsidR="00F3408B">
        <w:rPr>
          <w:b w:val="0"/>
          <w:sz w:val="22"/>
        </w:rPr>
        <w:t>3-</w:t>
      </w:r>
      <w:r w:rsidR="00F3408B" w:rsidRPr="00E35B99">
        <w:rPr>
          <w:b w:val="0"/>
          <w:sz w:val="22"/>
        </w:rPr>
        <w:t xml:space="preserve">PRB bundling; Delay spread = 100ns. Legend = </w:t>
      </w:r>
      <w:r w:rsidR="00341674" w:rsidRPr="00E35B99">
        <w:rPr>
          <w:b w:val="0"/>
          <w:sz w:val="22"/>
        </w:rPr>
        <w:t>[</w:t>
      </w:r>
      <w:r w:rsidR="00341674">
        <w:rPr>
          <w:b w:val="0"/>
          <w:sz w:val="22"/>
        </w:rPr>
        <w:t>AggLevel, PerPort</w:t>
      </w:r>
      <w:r w:rsidR="00341674" w:rsidRPr="00E35B99">
        <w:rPr>
          <w:b w:val="0"/>
          <w:sz w:val="22"/>
        </w:rPr>
        <w:t>RS_spacing, BundleSize, DelaySpread]</w:t>
      </w:r>
      <w:r w:rsidR="00341674">
        <w:rPr>
          <w:b w:val="0"/>
          <w:sz w:val="22"/>
        </w:rPr>
        <w:t xml:space="preserve"> </w:t>
      </w:r>
      <w:r w:rsidR="00F3408B">
        <w:rPr>
          <w:b w:val="0"/>
          <w:sz w:val="22"/>
        </w:rPr>
        <w:t xml:space="preserve">Dashed lines are SFBC, solid lines are </w:t>
      </w:r>
      <w:r w:rsidR="006F350A">
        <w:rPr>
          <w:b w:val="0"/>
          <w:sz w:val="22"/>
        </w:rPr>
        <w:t>TTD</w:t>
      </w:r>
    </w:p>
    <w:p w14:paraId="216A3F0D" w14:textId="77777777" w:rsidR="00D27650" w:rsidRDefault="00E35B99" w:rsidP="00D27650">
      <w:pPr>
        <w:keepNext/>
      </w:pPr>
      <w:r w:rsidRPr="00E35B99">
        <w:rPr>
          <w:noProof/>
          <w:lang w:eastAsia="ko-KR"/>
        </w:rPr>
        <w:drawing>
          <wp:inline distT="0" distB="0" distL="0" distR="0" wp14:anchorId="42871D1D" wp14:editId="1B52A759">
            <wp:extent cx="5960853" cy="35477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5"/>
                    <a:stretch>
                      <a:fillRect/>
                    </a:stretch>
                  </pic:blipFill>
                  <pic:spPr>
                    <a:xfrm>
                      <a:off x="0" y="0"/>
                      <a:ext cx="5966316" cy="3550952"/>
                    </a:xfrm>
                    <a:prstGeom prst="rect">
                      <a:avLst/>
                    </a:prstGeom>
                  </pic:spPr>
                </pic:pic>
              </a:graphicData>
            </a:graphic>
          </wp:inline>
        </w:drawing>
      </w:r>
    </w:p>
    <w:p w14:paraId="5E6068FF" w14:textId="69CDAC79" w:rsidR="00E35B99" w:rsidRPr="00D27650" w:rsidRDefault="00D27650" w:rsidP="00D27650">
      <w:pPr>
        <w:pStyle w:val="Caption"/>
        <w:rPr>
          <w:b w:val="0"/>
        </w:rPr>
      </w:pPr>
      <w:r w:rsidRPr="00D27650">
        <w:rPr>
          <w:b w:val="0"/>
        </w:rPr>
        <w:t xml:space="preserve">Figure </w:t>
      </w:r>
      <w:r w:rsidRPr="00D27650">
        <w:rPr>
          <w:b w:val="0"/>
        </w:rPr>
        <w:fldChar w:fldCharType="begin"/>
      </w:r>
      <w:r w:rsidRPr="00D27650">
        <w:rPr>
          <w:b w:val="0"/>
        </w:rPr>
        <w:instrText xml:space="preserve"> SEQ Figure \* ARABIC </w:instrText>
      </w:r>
      <w:r w:rsidRPr="00D27650">
        <w:rPr>
          <w:b w:val="0"/>
        </w:rPr>
        <w:fldChar w:fldCharType="separate"/>
      </w:r>
      <w:r w:rsidR="004353DF">
        <w:rPr>
          <w:b w:val="0"/>
          <w:noProof/>
        </w:rPr>
        <w:t>4</w:t>
      </w:r>
      <w:r w:rsidRPr="00D27650">
        <w:rPr>
          <w:b w:val="0"/>
        </w:rPr>
        <w:fldChar w:fldCharType="end"/>
      </w:r>
      <w:r w:rsidR="00F3408B">
        <w:rPr>
          <w:b w:val="0"/>
        </w:rPr>
        <w:t xml:space="preserve"> </w:t>
      </w:r>
      <w:r w:rsidR="00F3408B">
        <w:rPr>
          <w:b w:val="0"/>
          <w:sz w:val="22"/>
        </w:rPr>
        <w:t>1-</w:t>
      </w:r>
      <w:r w:rsidR="00F3408B" w:rsidRPr="00E35B99">
        <w:rPr>
          <w:b w:val="0"/>
          <w:sz w:val="22"/>
        </w:rPr>
        <w:t xml:space="preserve">PRB bundling; Delay spread = </w:t>
      </w:r>
      <w:r w:rsidR="00F3408B">
        <w:rPr>
          <w:b w:val="0"/>
          <w:sz w:val="22"/>
        </w:rPr>
        <w:t>3</w:t>
      </w:r>
      <w:r w:rsidR="00F3408B" w:rsidRPr="00E35B99">
        <w:rPr>
          <w:b w:val="0"/>
          <w:sz w:val="22"/>
        </w:rPr>
        <w:t xml:space="preserve">00ns. Legend = </w:t>
      </w:r>
      <w:r w:rsidR="00341674" w:rsidRPr="00E35B99">
        <w:rPr>
          <w:b w:val="0"/>
          <w:sz w:val="22"/>
        </w:rPr>
        <w:t>[</w:t>
      </w:r>
      <w:r w:rsidR="00341674">
        <w:rPr>
          <w:b w:val="0"/>
          <w:sz w:val="22"/>
        </w:rPr>
        <w:t>AggLevel, PerPort</w:t>
      </w:r>
      <w:r w:rsidR="00341674" w:rsidRPr="00E35B99">
        <w:rPr>
          <w:b w:val="0"/>
          <w:sz w:val="22"/>
        </w:rPr>
        <w:t>RS_spacing, BundleSize, DelaySpread]</w:t>
      </w:r>
      <w:r w:rsidR="00341674">
        <w:rPr>
          <w:b w:val="0"/>
          <w:sz w:val="22"/>
        </w:rPr>
        <w:t xml:space="preserve"> </w:t>
      </w:r>
      <w:r w:rsidR="00F3408B">
        <w:rPr>
          <w:b w:val="0"/>
          <w:sz w:val="22"/>
        </w:rPr>
        <w:t xml:space="preserve">Dashed lines are SFBC, solid lines are </w:t>
      </w:r>
      <w:r w:rsidR="006F350A">
        <w:rPr>
          <w:b w:val="0"/>
          <w:sz w:val="22"/>
        </w:rPr>
        <w:t>TTD</w:t>
      </w:r>
    </w:p>
    <w:p w14:paraId="6F469574" w14:textId="77777777" w:rsidR="00D27650" w:rsidRDefault="00E35B99" w:rsidP="00D27650">
      <w:pPr>
        <w:keepNext/>
      </w:pPr>
      <w:r w:rsidRPr="00E35B99">
        <w:rPr>
          <w:noProof/>
          <w:lang w:eastAsia="ko-KR"/>
        </w:rPr>
        <w:lastRenderedPageBreak/>
        <w:drawing>
          <wp:inline distT="0" distB="0" distL="0" distR="0" wp14:anchorId="6D97C638" wp14:editId="5FEEFBA9">
            <wp:extent cx="5909095" cy="351689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stretch>
                      <a:fillRect/>
                    </a:stretch>
                  </pic:blipFill>
                  <pic:spPr>
                    <a:xfrm>
                      <a:off x="0" y="0"/>
                      <a:ext cx="5912933" cy="3519179"/>
                    </a:xfrm>
                    <a:prstGeom prst="rect">
                      <a:avLst/>
                    </a:prstGeom>
                  </pic:spPr>
                </pic:pic>
              </a:graphicData>
            </a:graphic>
          </wp:inline>
        </w:drawing>
      </w:r>
    </w:p>
    <w:p w14:paraId="2C12A60E" w14:textId="125E8762" w:rsidR="00F3408B" w:rsidRPr="00D27650" w:rsidRDefault="00D27650" w:rsidP="00F3408B">
      <w:pPr>
        <w:pStyle w:val="Caption"/>
        <w:rPr>
          <w:b w:val="0"/>
        </w:rPr>
      </w:pPr>
      <w:r w:rsidRPr="00D27650">
        <w:rPr>
          <w:b w:val="0"/>
        </w:rPr>
        <w:t xml:space="preserve">Figure </w:t>
      </w:r>
      <w:r w:rsidRPr="00D27650">
        <w:rPr>
          <w:b w:val="0"/>
        </w:rPr>
        <w:fldChar w:fldCharType="begin"/>
      </w:r>
      <w:r w:rsidRPr="00D27650">
        <w:rPr>
          <w:b w:val="0"/>
        </w:rPr>
        <w:instrText xml:space="preserve"> SEQ Figure \* ARABIC </w:instrText>
      </w:r>
      <w:r w:rsidRPr="00D27650">
        <w:rPr>
          <w:b w:val="0"/>
        </w:rPr>
        <w:fldChar w:fldCharType="separate"/>
      </w:r>
      <w:r w:rsidR="004353DF">
        <w:rPr>
          <w:b w:val="0"/>
          <w:noProof/>
        </w:rPr>
        <w:t>5</w:t>
      </w:r>
      <w:r w:rsidRPr="00D27650">
        <w:rPr>
          <w:b w:val="0"/>
        </w:rPr>
        <w:fldChar w:fldCharType="end"/>
      </w:r>
      <w:r w:rsidR="00F3408B">
        <w:rPr>
          <w:b w:val="0"/>
        </w:rPr>
        <w:t xml:space="preserve"> </w:t>
      </w:r>
      <w:r w:rsidR="00F3408B">
        <w:rPr>
          <w:b w:val="0"/>
          <w:sz w:val="22"/>
        </w:rPr>
        <w:t>2-</w:t>
      </w:r>
      <w:r w:rsidR="00F3408B" w:rsidRPr="00E35B99">
        <w:rPr>
          <w:b w:val="0"/>
          <w:sz w:val="22"/>
        </w:rPr>
        <w:t xml:space="preserve">PRB bundling; Delay spread = </w:t>
      </w:r>
      <w:r w:rsidR="00F3408B">
        <w:rPr>
          <w:b w:val="0"/>
          <w:sz w:val="22"/>
        </w:rPr>
        <w:t>3</w:t>
      </w:r>
      <w:r w:rsidR="00F3408B" w:rsidRPr="00E35B99">
        <w:rPr>
          <w:b w:val="0"/>
          <w:sz w:val="22"/>
        </w:rPr>
        <w:t xml:space="preserve">00ns. Legend = </w:t>
      </w:r>
      <w:r w:rsidR="00341674" w:rsidRPr="00E35B99">
        <w:rPr>
          <w:b w:val="0"/>
          <w:sz w:val="22"/>
        </w:rPr>
        <w:t>[</w:t>
      </w:r>
      <w:r w:rsidR="00341674">
        <w:rPr>
          <w:b w:val="0"/>
          <w:sz w:val="22"/>
        </w:rPr>
        <w:t>AggLevel, PerPort</w:t>
      </w:r>
      <w:r w:rsidR="00341674" w:rsidRPr="00E35B99">
        <w:rPr>
          <w:b w:val="0"/>
          <w:sz w:val="22"/>
        </w:rPr>
        <w:t>RS_spacing, BundleSize, DelaySpread]</w:t>
      </w:r>
      <w:r w:rsidR="00341674">
        <w:rPr>
          <w:b w:val="0"/>
          <w:sz w:val="22"/>
        </w:rPr>
        <w:t xml:space="preserve"> </w:t>
      </w:r>
      <w:r w:rsidR="00F3408B">
        <w:rPr>
          <w:b w:val="0"/>
          <w:sz w:val="22"/>
        </w:rPr>
        <w:t xml:space="preserve">Dashed lines are SFBC, solid lines are </w:t>
      </w:r>
      <w:r w:rsidR="006F350A">
        <w:rPr>
          <w:b w:val="0"/>
          <w:sz w:val="22"/>
        </w:rPr>
        <w:t>TTD</w:t>
      </w:r>
    </w:p>
    <w:p w14:paraId="450070CA" w14:textId="3284CF54" w:rsidR="00E35B99" w:rsidRPr="00D27650" w:rsidRDefault="00E35B99" w:rsidP="00D27650">
      <w:pPr>
        <w:pStyle w:val="Caption"/>
        <w:rPr>
          <w:b w:val="0"/>
        </w:rPr>
      </w:pPr>
    </w:p>
    <w:p w14:paraId="14C79578" w14:textId="77777777" w:rsidR="00D27650" w:rsidRDefault="00E35B99" w:rsidP="00D27650">
      <w:pPr>
        <w:keepNext/>
      </w:pPr>
      <w:r w:rsidRPr="00E35B99">
        <w:rPr>
          <w:noProof/>
          <w:lang w:eastAsia="ko-KR"/>
        </w:rPr>
        <w:drawing>
          <wp:inline distT="0" distB="0" distL="0" distR="0" wp14:anchorId="6B553B19" wp14:editId="31C924B4">
            <wp:extent cx="5797649" cy="3450566"/>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5809539" cy="3457642"/>
                    </a:xfrm>
                    <a:prstGeom prst="rect">
                      <a:avLst/>
                    </a:prstGeom>
                  </pic:spPr>
                </pic:pic>
              </a:graphicData>
            </a:graphic>
          </wp:inline>
        </w:drawing>
      </w:r>
    </w:p>
    <w:p w14:paraId="2BCF6CE2" w14:textId="4F7C83E1" w:rsidR="00F3408B" w:rsidRPr="00D27650" w:rsidRDefault="00D27650" w:rsidP="00F3408B">
      <w:pPr>
        <w:pStyle w:val="Caption"/>
        <w:rPr>
          <w:b w:val="0"/>
        </w:rPr>
      </w:pPr>
      <w:r w:rsidRPr="00D27650">
        <w:rPr>
          <w:b w:val="0"/>
        </w:rPr>
        <w:t xml:space="preserve">Figure </w:t>
      </w:r>
      <w:r w:rsidRPr="00D27650">
        <w:rPr>
          <w:b w:val="0"/>
        </w:rPr>
        <w:fldChar w:fldCharType="begin"/>
      </w:r>
      <w:r w:rsidRPr="00D27650">
        <w:rPr>
          <w:b w:val="0"/>
        </w:rPr>
        <w:instrText xml:space="preserve"> SEQ Figure \* ARABIC </w:instrText>
      </w:r>
      <w:r w:rsidRPr="00D27650">
        <w:rPr>
          <w:b w:val="0"/>
        </w:rPr>
        <w:fldChar w:fldCharType="separate"/>
      </w:r>
      <w:r w:rsidR="004353DF">
        <w:rPr>
          <w:b w:val="0"/>
          <w:noProof/>
        </w:rPr>
        <w:t>6</w:t>
      </w:r>
      <w:r w:rsidRPr="00D27650">
        <w:rPr>
          <w:b w:val="0"/>
        </w:rPr>
        <w:fldChar w:fldCharType="end"/>
      </w:r>
      <w:r w:rsidR="00F3408B">
        <w:rPr>
          <w:b w:val="0"/>
        </w:rPr>
        <w:t xml:space="preserve"> </w:t>
      </w:r>
      <w:r w:rsidR="00F3408B">
        <w:rPr>
          <w:b w:val="0"/>
          <w:sz w:val="22"/>
        </w:rPr>
        <w:t>3-</w:t>
      </w:r>
      <w:r w:rsidR="00F3408B" w:rsidRPr="00E35B99">
        <w:rPr>
          <w:b w:val="0"/>
          <w:sz w:val="22"/>
        </w:rPr>
        <w:t xml:space="preserve">PRB bundling; Delay spread = </w:t>
      </w:r>
      <w:r w:rsidR="00F3408B">
        <w:rPr>
          <w:b w:val="0"/>
          <w:sz w:val="22"/>
        </w:rPr>
        <w:t>3</w:t>
      </w:r>
      <w:r w:rsidR="00F3408B" w:rsidRPr="00E35B99">
        <w:rPr>
          <w:b w:val="0"/>
          <w:sz w:val="22"/>
        </w:rPr>
        <w:t>00ns. Legend = [</w:t>
      </w:r>
      <w:r w:rsidR="00341674">
        <w:rPr>
          <w:b w:val="0"/>
          <w:sz w:val="22"/>
        </w:rPr>
        <w:t xml:space="preserve">AggLevel, </w:t>
      </w:r>
      <w:r w:rsidR="00F3408B">
        <w:rPr>
          <w:b w:val="0"/>
          <w:sz w:val="22"/>
        </w:rPr>
        <w:t>PerPort</w:t>
      </w:r>
      <w:r w:rsidR="00F3408B" w:rsidRPr="00E35B99">
        <w:rPr>
          <w:b w:val="0"/>
          <w:sz w:val="22"/>
        </w:rPr>
        <w:t>RS_spacing, BundleSize, DelaySpread]</w:t>
      </w:r>
      <w:r w:rsidR="00F3408B">
        <w:rPr>
          <w:b w:val="0"/>
          <w:sz w:val="22"/>
        </w:rPr>
        <w:t xml:space="preserve"> Dashed lines are SFBC, solid lines are </w:t>
      </w:r>
      <w:r w:rsidR="006F350A">
        <w:rPr>
          <w:b w:val="0"/>
          <w:sz w:val="22"/>
        </w:rPr>
        <w:t>TTD</w:t>
      </w:r>
    </w:p>
    <w:p w14:paraId="76BDA690" w14:textId="2AC39247" w:rsidR="00E35B99" w:rsidRPr="00D27650" w:rsidRDefault="00E35B99" w:rsidP="00D27650">
      <w:pPr>
        <w:pStyle w:val="Caption"/>
        <w:rPr>
          <w:b w:val="0"/>
        </w:rPr>
      </w:pPr>
    </w:p>
    <w:p w14:paraId="1ECDA2F7" w14:textId="76DC414D" w:rsidR="0048130A" w:rsidRDefault="0048130A" w:rsidP="0048130A">
      <w:pPr>
        <w:pStyle w:val="Heading1"/>
        <w:rPr>
          <w:lang w:val="en-US"/>
        </w:rPr>
      </w:pPr>
      <w:bookmarkStart w:id="6" w:name="_Ref474084152"/>
      <w:r>
        <w:rPr>
          <w:lang w:val="en-US"/>
        </w:rPr>
        <w:lastRenderedPageBreak/>
        <w:t xml:space="preserve">Appendix: </w:t>
      </w:r>
      <w:r w:rsidR="006F350A">
        <w:rPr>
          <w:lang w:val="en-US"/>
        </w:rPr>
        <w:t>TTD</w:t>
      </w:r>
      <w:r>
        <w:rPr>
          <w:lang w:val="en-US"/>
        </w:rPr>
        <w:t xml:space="preserve"> bundle size comparison</w:t>
      </w:r>
      <w:bookmarkEnd w:id="6"/>
    </w:p>
    <w:p w14:paraId="18FB9D3A" w14:textId="77777777" w:rsidR="004353DF" w:rsidRDefault="004353DF" w:rsidP="004353DF">
      <w:pPr>
        <w:keepNext/>
      </w:pPr>
      <w:r w:rsidRPr="004353DF">
        <w:rPr>
          <w:noProof/>
          <w:lang w:eastAsia="ko-KR"/>
        </w:rPr>
        <w:drawing>
          <wp:inline distT="0" distB="0" distL="0" distR="0" wp14:anchorId="418B3C5A" wp14:editId="5E97E87E">
            <wp:extent cx="5749747" cy="3422058"/>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8"/>
                    <a:stretch>
                      <a:fillRect/>
                    </a:stretch>
                  </pic:blipFill>
                  <pic:spPr>
                    <a:xfrm>
                      <a:off x="0" y="0"/>
                      <a:ext cx="5759462" cy="3427840"/>
                    </a:xfrm>
                    <a:prstGeom prst="rect">
                      <a:avLst/>
                    </a:prstGeom>
                  </pic:spPr>
                </pic:pic>
              </a:graphicData>
            </a:graphic>
          </wp:inline>
        </w:drawing>
      </w:r>
    </w:p>
    <w:p w14:paraId="60E0491E" w14:textId="593B41DF" w:rsidR="0048130A" w:rsidRPr="00341674" w:rsidRDefault="004353DF" w:rsidP="004353DF">
      <w:pPr>
        <w:pStyle w:val="Caption"/>
        <w:rPr>
          <w:b w:val="0"/>
          <w:sz w:val="22"/>
          <w:szCs w:val="22"/>
        </w:rPr>
      </w:pPr>
      <w:r w:rsidRPr="00341674">
        <w:rPr>
          <w:b w:val="0"/>
          <w:sz w:val="22"/>
          <w:szCs w:val="22"/>
        </w:rPr>
        <w:t xml:space="preserve">Figure </w:t>
      </w:r>
      <w:r w:rsidRPr="00341674">
        <w:rPr>
          <w:b w:val="0"/>
          <w:sz w:val="22"/>
          <w:szCs w:val="22"/>
        </w:rPr>
        <w:fldChar w:fldCharType="begin"/>
      </w:r>
      <w:r w:rsidRPr="00341674">
        <w:rPr>
          <w:b w:val="0"/>
          <w:sz w:val="22"/>
          <w:szCs w:val="22"/>
        </w:rPr>
        <w:instrText xml:space="preserve"> SEQ Figure \* ARABIC </w:instrText>
      </w:r>
      <w:r w:rsidRPr="00341674">
        <w:rPr>
          <w:b w:val="0"/>
          <w:sz w:val="22"/>
          <w:szCs w:val="22"/>
        </w:rPr>
        <w:fldChar w:fldCharType="separate"/>
      </w:r>
      <w:r w:rsidRPr="00341674">
        <w:rPr>
          <w:b w:val="0"/>
          <w:noProof/>
          <w:sz w:val="22"/>
          <w:szCs w:val="22"/>
        </w:rPr>
        <w:t>7</w:t>
      </w:r>
      <w:r w:rsidRPr="00341674">
        <w:rPr>
          <w:b w:val="0"/>
          <w:sz w:val="22"/>
          <w:szCs w:val="22"/>
        </w:rPr>
        <w:fldChar w:fldCharType="end"/>
      </w:r>
      <w:r w:rsidR="00341674" w:rsidRPr="00341674">
        <w:rPr>
          <w:b w:val="0"/>
          <w:sz w:val="22"/>
          <w:szCs w:val="22"/>
        </w:rPr>
        <w:t xml:space="preserve">  </w:t>
      </w:r>
      <w:r w:rsidR="006F350A">
        <w:rPr>
          <w:b w:val="0"/>
          <w:sz w:val="22"/>
          <w:szCs w:val="22"/>
        </w:rPr>
        <w:t>TTD</w:t>
      </w:r>
      <w:r w:rsidR="00341674" w:rsidRPr="00341674">
        <w:rPr>
          <w:b w:val="0"/>
          <w:sz w:val="22"/>
          <w:szCs w:val="22"/>
        </w:rPr>
        <w:t xml:space="preserve"> ½-RS density, delay spread = 100ns</w:t>
      </w:r>
      <w:r w:rsidR="00341674">
        <w:rPr>
          <w:b w:val="0"/>
          <w:sz w:val="22"/>
          <w:szCs w:val="22"/>
        </w:rPr>
        <w:t>.</w:t>
      </w:r>
      <w:r w:rsidR="00341674" w:rsidRPr="00341674">
        <w:rPr>
          <w:b w:val="0"/>
          <w:sz w:val="22"/>
        </w:rPr>
        <w:t xml:space="preserve"> </w:t>
      </w:r>
      <w:r w:rsidR="00341674" w:rsidRPr="00E35B99">
        <w:rPr>
          <w:b w:val="0"/>
          <w:sz w:val="22"/>
        </w:rPr>
        <w:t>Legend =</w:t>
      </w:r>
      <w:r w:rsidR="00341674" w:rsidRPr="00341674">
        <w:rPr>
          <w:b w:val="0"/>
          <w:sz w:val="22"/>
          <w:szCs w:val="22"/>
        </w:rPr>
        <w:t xml:space="preserve"> [AggLevel, PerPortRS_spacing, BundleSize, DelaySpread]</w:t>
      </w:r>
    </w:p>
    <w:p w14:paraId="3B4A79C1" w14:textId="77777777" w:rsidR="004353DF" w:rsidRDefault="004353DF" w:rsidP="004353DF">
      <w:pPr>
        <w:keepNext/>
      </w:pPr>
      <w:r w:rsidRPr="004353DF">
        <w:rPr>
          <w:noProof/>
          <w:lang w:eastAsia="ko-KR"/>
        </w:rPr>
        <w:drawing>
          <wp:inline distT="0" distB="0" distL="0" distR="0" wp14:anchorId="5F417A07" wp14:editId="0B5E50D9">
            <wp:extent cx="5969203" cy="3552669"/>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9"/>
                    <a:stretch>
                      <a:fillRect/>
                    </a:stretch>
                  </pic:blipFill>
                  <pic:spPr>
                    <a:xfrm>
                      <a:off x="0" y="0"/>
                      <a:ext cx="5973700" cy="3555345"/>
                    </a:xfrm>
                    <a:prstGeom prst="rect">
                      <a:avLst/>
                    </a:prstGeom>
                  </pic:spPr>
                </pic:pic>
              </a:graphicData>
            </a:graphic>
          </wp:inline>
        </w:drawing>
      </w:r>
    </w:p>
    <w:p w14:paraId="2FDF2911" w14:textId="515AED8A" w:rsidR="004353DF" w:rsidRPr="00341674" w:rsidRDefault="004353DF" w:rsidP="004353DF">
      <w:pPr>
        <w:pStyle w:val="Caption"/>
        <w:rPr>
          <w:b w:val="0"/>
          <w:sz w:val="22"/>
          <w:szCs w:val="22"/>
        </w:rPr>
      </w:pPr>
      <w:r w:rsidRPr="00341674">
        <w:rPr>
          <w:b w:val="0"/>
          <w:sz w:val="22"/>
          <w:szCs w:val="22"/>
        </w:rPr>
        <w:t xml:space="preserve">Figure </w:t>
      </w:r>
      <w:r w:rsidRPr="00341674">
        <w:rPr>
          <w:b w:val="0"/>
          <w:sz w:val="22"/>
          <w:szCs w:val="22"/>
        </w:rPr>
        <w:fldChar w:fldCharType="begin"/>
      </w:r>
      <w:r w:rsidRPr="00341674">
        <w:rPr>
          <w:b w:val="0"/>
          <w:sz w:val="22"/>
          <w:szCs w:val="22"/>
        </w:rPr>
        <w:instrText xml:space="preserve"> SEQ Figure \* ARABIC </w:instrText>
      </w:r>
      <w:r w:rsidRPr="00341674">
        <w:rPr>
          <w:b w:val="0"/>
          <w:sz w:val="22"/>
          <w:szCs w:val="22"/>
        </w:rPr>
        <w:fldChar w:fldCharType="separate"/>
      </w:r>
      <w:r w:rsidRPr="00341674">
        <w:rPr>
          <w:b w:val="0"/>
          <w:noProof/>
          <w:sz w:val="22"/>
          <w:szCs w:val="22"/>
        </w:rPr>
        <w:t>8</w:t>
      </w:r>
      <w:r w:rsidRPr="00341674">
        <w:rPr>
          <w:b w:val="0"/>
          <w:sz w:val="22"/>
          <w:szCs w:val="22"/>
        </w:rPr>
        <w:fldChar w:fldCharType="end"/>
      </w:r>
      <w:r w:rsidR="00341674" w:rsidRPr="00341674">
        <w:rPr>
          <w:b w:val="0"/>
          <w:sz w:val="22"/>
          <w:szCs w:val="22"/>
        </w:rPr>
        <w:t xml:space="preserve"> </w:t>
      </w:r>
      <w:r w:rsidR="006F350A">
        <w:rPr>
          <w:b w:val="0"/>
          <w:sz w:val="22"/>
          <w:szCs w:val="22"/>
        </w:rPr>
        <w:t>TTD</w:t>
      </w:r>
      <w:r w:rsidR="00341674" w:rsidRPr="00341674">
        <w:rPr>
          <w:b w:val="0"/>
          <w:sz w:val="22"/>
          <w:szCs w:val="22"/>
        </w:rPr>
        <w:t xml:space="preserve"> </w:t>
      </w:r>
      <w:r w:rsidR="00341674">
        <w:rPr>
          <w:b w:val="0"/>
          <w:sz w:val="22"/>
          <w:szCs w:val="22"/>
        </w:rPr>
        <w:t>1/3</w:t>
      </w:r>
      <w:r w:rsidR="00341674" w:rsidRPr="00341674">
        <w:rPr>
          <w:b w:val="0"/>
          <w:sz w:val="22"/>
          <w:szCs w:val="22"/>
        </w:rPr>
        <w:t>-RS density, delay spread = 100ns</w:t>
      </w:r>
      <w:r w:rsidR="00341674">
        <w:rPr>
          <w:b w:val="0"/>
          <w:sz w:val="22"/>
          <w:szCs w:val="22"/>
        </w:rPr>
        <w:t>.</w:t>
      </w:r>
      <w:r w:rsidR="00341674" w:rsidRPr="00341674">
        <w:rPr>
          <w:b w:val="0"/>
          <w:sz w:val="22"/>
        </w:rPr>
        <w:t xml:space="preserve"> </w:t>
      </w:r>
      <w:r w:rsidR="00341674" w:rsidRPr="00E35B99">
        <w:rPr>
          <w:b w:val="0"/>
          <w:sz w:val="22"/>
        </w:rPr>
        <w:t>Legend =</w:t>
      </w:r>
      <w:r w:rsidR="00341674" w:rsidRPr="00341674">
        <w:rPr>
          <w:b w:val="0"/>
          <w:sz w:val="22"/>
          <w:szCs w:val="22"/>
        </w:rPr>
        <w:t xml:space="preserve"> [AggLevel, PerPortRS_spacing, BundleSize, DelaySpread]</w:t>
      </w:r>
    </w:p>
    <w:p w14:paraId="2915F1B1" w14:textId="77777777" w:rsidR="004353DF" w:rsidRDefault="004353DF" w:rsidP="004353DF">
      <w:pPr>
        <w:keepNext/>
      </w:pPr>
      <w:r w:rsidRPr="004353DF">
        <w:rPr>
          <w:noProof/>
          <w:lang w:eastAsia="ko-KR"/>
        </w:rPr>
        <w:lastRenderedPageBreak/>
        <w:drawing>
          <wp:inline distT="0" distB="0" distL="0" distR="0" wp14:anchorId="4F7A86D6" wp14:editId="796F7910">
            <wp:extent cx="6115507" cy="363974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6119187" cy="3641935"/>
                    </a:xfrm>
                    <a:prstGeom prst="rect">
                      <a:avLst/>
                    </a:prstGeom>
                  </pic:spPr>
                </pic:pic>
              </a:graphicData>
            </a:graphic>
          </wp:inline>
        </w:drawing>
      </w:r>
    </w:p>
    <w:p w14:paraId="2CD85980" w14:textId="2857A5B2" w:rsidR="004353DF" w:rsidRPr="00341674" w:rsidRDefault="004353DF" w:rsidP="004353DF">
      <w:pPr>
        <w:pStyle w:val="Caption"/>
        <w:rPr>
          <w:b w:val="0"/>
          <w:sz w:val="22"/>
          <w:szCs w:val="22"/>
        </w:rPr>
      </w:pPr>
      <w:r w:rsidRPr="00341674">
        <w:rPr>
          <w:b w:val="0"/>
          <w:sz w:val="22"/>
          <w:szCs w:val="22"/>
        </w:rPr>
        <w:t xml:space="preserve">Figure </w:t>
      </w:r>
      <w:r w:rsidRPr="00341674">
        <w:rPr>
          <w:b w:val="0"/>
          <w:sz w:val="22"/>
          <w:szCs w:val="22"/>
        </w:rPr>
        <w:fldChar w:fldCharType="begin"/>
      </w:r>
      <w:r w:rsidRPr="00341674">
        <w:rPr>
          <w:b w:val="0"/>
          <w:sz w:val="22"/>
          <w:szCs w:val="22"/>
        </w:rPr>
        <w:instrText xml:space="preserve"> SEQ Figure \* ARABIC </w:instrText>
      </w:r>
      <w:r w:rsidRPr="00341674">
        <w:rPr>
          <w:b w:val="0"/>
          <w:sz w:val="22"/>
          <w:szCs w:val="22"/>
        </w:rPr>
        <w:fldChar w:fldCharType="separate"/>
      </w:r>
      <w:r w:rsidRPr="00341674">
        <w:rPr>
          <w:b w:val="0"/>
          <w:noProof/>
          <w:sz w:val="22"/>
          <w:szCs w:val="22"/>
        </w:rPr>
        <w:t>9</w:t>
      </w:r>
      <w:r w:rsidRPr="00341674">
        <w:rPr>
          <w:b w:val="0"/>
          <w:sz w:val="22"/>
          <w:szCs w:val="22"/>
        </w:rPr>
        <w:fldChar w:fldCharType="end"/>
      </w:r>
      <w:r w:rsidR="00341674" w:rsidRPr="00341674">
        <w:rPr>
          <w:b w:val="0"/>
          <w:sz w:val="22"/>
          <w:szCs w:val="22"/>
        </w:rPr>
        <w:t xml:space="preserve"> </w:t>
      </w:r>
      <w:r w:rsidR="006F350A">
        <w:rPr>
          <w:b w:val="0"/>
          <w:sz w:val="22"/>
          <w:szCs w:val="22"/>
        </w:rPr>
        <w:t>TTD</w:t>
      </w:r>
      <w:r w:rsidR="00341674" w:rsidRPr="00341674">
        <w:rPr>
          <w:b w:val="0"/>
          <w:sz w:val="22"/>
          <w:szCs w:val="22"/>
        </w:rPr>
        <w:t xml:space="preserve"> </w:t>
      </w:r>
      <w:r w:rsidR="00341674">
        <w:rPr>
          <w:b w:val="0"/>
          <w:sz w:val="22"/>
          <w:szCs w:val="22"/>
        </w:rPr>
        <w:t>1/4</w:t>
      </w:r>
      <w:r w:rsidR="00341674" w:rsidRPr="00341674">
        <w:rPr>
          <w:b w:val="0"/>
          <w:sz w:val="22"/>
          <w:szCs w:val="22"/>
        </w:rPr>
        <w:t>-RS density, delay spread = 100ns</w:t>
      </w:r>
      <w:r w:rsidR="00341674">
        <w:rPr>
          <w:b w:val="0"/>
          <w:sz w:val="22"/>
          <w:szCs w:val="22"/>
        </w:rPr>
        <w:t>.</w:t>
      </w:r>
      <w:r w:rsidR="00341674" w:rsidRPr="00341674">
        <w:rPr>
          <w:b w:val="0"/>
          <w:sz w:val="22"/>
        </w:rPr>
        <w:t xml:space="preserve"> </w:t>
      </w:r>
      <w:r w:rsidR="00341674" w:rsidRPr="00E35B99">
        <w:rPr>
          <w:b w:val="0"/>
          <w:sz w:val="22"/>
        </w:rPr>
        <w:t>Legend =</w:t>
      </w:r>
      <w:r w:rsidR="00341674" w:rsidRPr="00341674">
        <w:rPr>
          <w:b w:val="0"/>
          <w:sz w:val="22"/>
          <w:szCs w:val="22"/>
        </w:rPr>
        <w:t xml:space="preserve"> [AggLevel, PerPortRS_spacing, BundleSize, DelaySpread]</w:t>
      </w:r>
    </w:p>
    <w:p w14:paraId="3E062CFC" w14:textId="77777777" w:rsidR="004353DF" w:rsidRDefault="004353DF" w:rsidP="004353DF">
      <w:pPr>
        <w:keepNext/>
      </w:pPr>
      <w:r w:rsidRPr="004353DF">
        <w:rPr>
          <w:noProof/>
          <w:lang w:eastAsia="ko-KR"/>
        </w:rPr>
        <w:drawing>
          <wp:inline distT="0" distB="0" distL="0" distR="0" wp14:anchorId="0383620C" wp14:editId="59C5E8DE">
            <wp:extent cx="5985726" cy="3562503"/>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1"/>
                    <a:stretch>
                      <a:fillRect/>
                    </a:stretch>
                  </pic:blipFill>
                  <pic:spPr>
                    <a:xfrm>
                      <a:off x="0" y="0"/>
                      <a:ext cx="6004471" cy="3573659"/>
                    </a:xfrm>
                    <a:prstGeom prst="rect">
                      <a:avLst/>
                    </a:prstGeom>
                  </pic:spPr>
                </pic:pic>
              </a:graphicData>
            </a:graphic>
          </wp:inline>
        </w:drawing>
      </w:r>
    </w:p>
    <w:p w14:paraId="5C428237" w14:textId="457C59FB" w:rsidR="004353DF" w:rsidRPr="002E38C9" w:rsidRDefault="004353DF" w:rsidP="004353DF">
      <w:pPr>
        <w:pStyle w:val="Caption"/>
        <w:rPr>
          <w:b w:val="0"/>
          <w:sz w:val="22"/>
          <w:szCs w:val="22"/>
        </w:rPr>
      </w:pPr>
      <w:r w:rsidRPr="002E38C9">
        <w:rPr>
          <w:b w:val="0"/>
          <w:sz w:val="22"/>
          <w:szCs w:val="22"/>
        </w:rPr>
        <w:t xml:space="preserve">Figure </w:t>
      </w:r>
      <w:r w:rsidRPr="002E38C9">
        <w:rPr>
          <w:b w:val="0"/>
          <w:sz w:val="22"/>
          <w:szCs w:val="22"/>
        </w:rPr>
        <w:fldChar w:fldCharType="begin"/>
      </w:r>
      <w:r w:rsidRPr="002E38C9">
        <w:rPr>
          <w:b w:val="0"/>
          <w:sz w:val="22"/>
          <w:szCs w:val="22"/>
        </w:rPr>
        <w:instrText xml:space="preserve"> SEQ Figure \* ARABIC </w:instrText>
      </w:r>
      <w:r w:rsidRPr="002E38C9">
        <w:rPr>
          <w:b w:val="0"/>
          <w:sz w:val="22"/>
          <w:szCs w:val="22"/>
        </w:rPr>
        <w:fldChar w:fldCharType="separate"/>
      </w:r>
      <w:r w:rsidRPr="002E38C9">
        <w:rPr>
          <w:b w:val="0"/>
          <w:noProof/>
          <w:sz w:val="22"/>
          <w:szCs w:val="22"/>
        </w:rPr>
        <w:t>10</w:t>
      </w:r>
      <w:r w:rsidRPr="002E38C9">
        <w:rPr>
          <w:b w:val="0"/>
          <w:sz w:val="22"/>
          <w:szCs w:val="22"/>
        </w:rPr>
        <w:fldChar w:fldCharType="end"/>
      </w:r>
      <w:r w:rsidR="00341674" w:rsidRPr="002E38C9">
        <w:rPr>
          <w:b w:val="0"/>
          <w:sz w:val="22"/>
          <w:szCs w:val="22"/>
        </w:rPr>
        <w:t xml:space="preserve"> </w:t>
      </w:r>
      <w:r w:rsidR="006F350A">
        <w:rPr>
          <w:b w:val="0"/>
          <w:sz w:val="22"/>
          <w:szCs w:val="22"/>
        </w:rPr>
        <w:t>TTD</w:t>
      </w:r>
      <w:r w:rsidR="00341674" w:rsidRPr="002E38C9">
        <w:rPr>
          <w:b w:val="0"/>
          <w:sz w:val="22"/>
          <w:szCs w:val="22"/>
        </w:rPr>
        <w:t xml:space="preserve"> 1/2-RS density, delay spread = 300ns. Legend = [AggLevel, PerPortRS_spacing, BundleSize, DelaySpread]</w:t>
      </w:r>
    </w:p>
    <w:p w14:paraId="07D060D2" w14:textId="77777777" w:rsidR="004353DF" w:rsidRDefault="004353DF" w:rsidP="004353DF">
      <w:pPr>
        <w:keepNext/>
      </w:pPr>
      <w:r w:rsidRPr="004353DF">
        <w:rPr>
          <w:noProof/>
          <w:lang w:eastAsia="ko-KR"/>
        </w:rPr>
        <w:lastRenderedPageBreak/>
        <w:drawing>
          <wp:inline distT="0" distB="0" distL="0" distR="0" wp14:anchorId="62FBDE94" wp14:editId="4471E602">
            <wp:extent cx="6122822" cy="3644098"/>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2"/>
                    <a:stretch>
                      <a:fillRect/>
                    </a:stretch>
                  </pic:blipFill>
                  <pic:spPr>
                    <a:xfrm>
                      <a:off x="0" y="0"/>
                      <a:ext cx="6124667" cy="3645196"/>
                    </a:xfrm>
                    <a:prstGeom prst="rect">
                      <a:avLst/>
                    </a:prstGeom>
                  </pic:spPr>
                </pic:pic>
              </a:graphicData>
            </a:graphic>
          </wp:inline>
        </w:drawing>
      </w:r>
    </w:p>
    <w:p w14:paraId="0B7A9869" w14:textId="4E94D47D" w:rsidR="004353DF" w:rsidRPr="004353DF" w:rsidRDefault="004353DF" w:rsidP="004353DF">
      <w:pPr>
        <w:pStyle w:val="Caption"/>
        <w:rPr>
          <w:b w:val="0"/>
        </w:rPr>
      </w:pPr>
      <w:r w:rsidRPr="002E38C9">
        <w:rPr>
          <w:b w:val="0"/>
          <w:sz w:val="22"/>
          <w:szCs w:val="22"/>
        </w:rPr>
        <w:t xml:space="preserve">Figure </w:t>
      </w:r>
      <w:r w:rsidRPr="002E38C9">
        <w:rPr>
          <w:b w:val="0"/>
          <w:sz w:val="22"/>
          <w:szCs w:val="22"/>
        </w:rPr>
        <w:fldChar w:fldCharType="begin"/>
      </w:r>
      <w:r w:rsidRPr="002E38C9">
        <w:rPr>
          <w:b w:val="0"/>
          <w:sz w:val="22"/>
          <w:szCs w:val="22"/>
        </w:rPr>
        <w:instrText xml:space="preserve"> SEQ Figure \* ARABIC </w:instrText>
      </w:r>
      <w:r w:rsidRPr="002E38C9">
        <w:rPr>
          <w:b w:val="0"/>
          <w:sz w:val="22"/>
          <w:szCs w:val="22"/>
        </w:rPr>
        <w:fldChar w:fldCharType="separate"/>
      </w:r>
      <w:r w:rsidRPr="002E38C9">
        <w:rPr>
          <w:b w:val="0"/>
          <w:noProof/>
          <w:sz w:val="22"/>
          <w:szCs w:val="22"/>
        </w:rPr>
        <w:t>11</w:t>
      </w:r>
      <w:r w:rsidRPr="002E38C9">
        <w:rPr>
          <w:b w:val="0"/>
          <w:sz w:val="22"/>
          <w:szCs w:val="22"/>
        </w:rPr>
        <w:fldChar w:fldCharType="end"/>
      </w:r>
      <w:r w:rsidR="002E38C9">
        <w:rPr>
          <w:b w:val="0"/>
        </w:rPr>
        <w:t xml:space="preserve"> </w:t>
      </w:r>
      <w:r w:rsidR="006F350A">
        <w:rPr>
          <w:b w:val="0"/>
          <w:sz w:val="22"/>
          <w:szCs w:val="22"/>
        </w:rPr>
        <w:t>TTD</w:t>
      </w:r>
      <w:r w:rsidR="002E38C9" w:rsidRPr="002E38C9">
        <w:rPr>
          <w:b w:val="0"/>
          <w:sz w:val="22"/>
          <w:szCs w:val="22"/>
        </w:rPr>
        <w:t xml:space="preserve"> 1/</w:t>
      </w:r>
      <w:r w:rsidR="002E38C9">
        <w:rPr>
          <w:b w:val="0"/>
          <w:sz w:val="22"/>
          <w:szCs w:val="22"/>
        </w:rPr>
        <w:t>3</w:t>
      </w:r>
      <w:r w:rsidR="002E38C9" w:rsidRPr="002E38C9">
        <w:rPr>
          <w:b w:val="0"/>
          <w:sz w:val="22"/>
          <w:szCs w:val="22"/>
        </w:rPr>
        <w:t>-RS density, delay spread = 300ns. Legend = [AggLevel, PerPortRS_spacing, BundleSize, DelaySpread]</w:t>
      </w:r>
    </w:p>
    <w:p w14:paraId="2D361653" w14:textId="77777777" w:rsidR="004353DF" w:rsidRDefault="004353DF" w:rsidP="004353DF">
      <w:pPr>
        <w:keepNext/>
      </w:pPr>
      <w:r w:rsidRPr="004353DF">
        <w:rPr>
          <w:noProof/>
          <w:lang w:eastAsia="ko-KR"/>
        </w:rPr>
        <w:drawing>
          <wp:inline distT="0" distB="0" distL="0" distR="0" wp14:anchorId="4B85AE7A" wp14:editId="35F9E782">
            <wp:extent cx="6093561" cy="362668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3"/>
                    <a:stretch>
                      <a:fillRect/>
                    </a:stretch>
                  </pic:blipFill>
                  <pic:spPr>
                    <a:xfrm>
                      <a:off x="0" y="0"/>
                      <a:ext cx="6098696" cy="3629739"/>
                    </a:xfrm>
                    <a:prstGeom prst="rect">
                      <a:avLst/>
                    </a:prstGeom>
                  </pic:spPr>
                </pic:pic>
              </a:graphicData>
            </a:graphic>
          </wp:inline>
        </w:drawing>
      </w:r>
    </w:p>
    <w:p w14:paraId="7EA6DC18" w14:textId="3EA8A53D" w:rsidR="004353DF" w:rsidRPr="004353DF" w:rsidRDefault="004353DF" w:rsidP="004353DF">
      <w:pPr>
        <w:pStyle w:val="Caption"/>
        <w:rPr>
          <w:b w:val="0"/>
        </w:rPr>
      </w:pPr>
      <w:r w:rsidRPr="002E38C9">
        <w:rPr>
          <w:b w:val="0"/>
          <w:sz w:val="22"/>
          <w:szCs w:val="22"/>
        </w:rPr>
        <w:t xml:space="preserve">Figure </w:t>
      </w:r>
      <w:r w:rsidRPr="002E38C9">
        <w:rPr>
          <w:b w:val="0"/>
          <w:sz w:val="22"/>
          <w:szCs w:val="22"/>
        </w:rPr>
        <w:fldChar w:fldCharType="begin"/>
      </w:r>
      <w:r w:rsidRPr="002E38C9">
        <w:rPr>
          <w:b w:val="0"/>
          <w:sz w:val="22"/>
          <w:szCs w:val="22"/>
        </w:rPr>
        <w:instrText xml:space="preserve"> SEQ Figure \* ARABIC </w:instrText>
      </w:r>
      <w:r w:rsidRPr="002E38C9">
        <w:rPr>
          <w:b w:val="0"/>
          <w:sz w:val="22"/>
          <w:szCs w:val="22"/>
        </w:rPr>
        <w:fldChar w:fldCharType="separate"/>
      </w:r>
      <w:r w:rsidRPr="002E38C9">
        <w:rPr>
          <w:b w:val="0"/>
          <w:noProof/>
          <w:sz w:val="22"/>
          <w:szCs w:val="22"/>
        </w:rPr>
        <w:t>12</w:t>
      </w:r>
      <w:r w:rsidRPr="002E38C9">
        <w:rPr>
          <w:b w:val="0"/>
          <w:sz w:val="22"/>
          <w:szCs w:val="22"/>
        </w:rPr>
        <w:fldChar w:fldCharType="end"/>
      </w:r>
      <w:r w:rsidR="002E38C9">
        <w:rPr>
          <w:b w:val="0"/>
        </w:rPr>
        <w:t xml:space="preserve"> </w:t>
      </w:r>
      <w:r w:rsidR="006F350A">
        <w:rPr>
          <w:b w:val="0"/>
          <w:sz w:val="22"/>
          <w:szCs w:val="22"/>
        </w:rPr>
        <w:t>TTD</w:t>
      </w:r>
      <w:r w:rsidR="002E38C9" w:rsidRPr="002E38C9">
        <w:rPr>
          <w:b w:val="0"/>
          <w:sz w:val="22"/>
          <w:szCs w:val="22"/>
        </w:rPr>
        <w:t xml:space="preserve"> 1/</w:t>
      </w:r>
      <w:r w:rsidR="002E38C9">
        <w:rPr>
          <w:b w:val="0"/>
          <w:sz w:val="22"/>
          <w:szCs w:val="22"/>
        </w:rPr>
        <w:t>4</w:t>
      </w:r>
      <w:r w:rsidR="002E38C9" w:rsidRPr="002E38C9">
        <w:rPr>
          <w:b w:val="0"/>
          <w:sz w:val="22"/>
          <w:szCs w:val="22"/>
        </w:rPr>
        <w:t>-RS density, delay spread = 300ns. Legend = [AggLevel, PerPortRS_spacing, BundleSize, DelaySpread]</w:t>
      </w:r>
    </w:p>
    <w:p w14:paraId="3976AA91" w14:textId="77777777" w:rsidR="004769E9" w:rsidRPr="00B20128" w:rsidRDefault="004769E9" w:rsidP="004769E9">
      <w:pPr>
        <w:pStyle w:val="References"/>
        <w:numPr>
          <w:ilvl w:val="0"/>
          <w:numId w:val="0"/>
        </w:numPr>
        <w:ind w:left="360" w:hanging="360"/>
      </w:pPr>
    </w:p>
    <w:sectPr w:rsidR="004769E9" w:rsidRPr="00B20128"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697FE" w14:textId="77777777" w:rsidR="001B522B" w:rsidRDefault="001B522B">
      <w:r>
        <w:separator/>
      </w:r>
    </w:p>
  </w:endnote>
  <w:endnote w:type="continuationSeparator" w:id="0">
    <w:p w14:paraId="51B1FB5A" w14:textId="77777777" w:rsidR="001B522B" w:rsidRDefault="001B522B">
      <w:r>
        <w:continuationSeparator/>
      </w:r>
    </w:p>
  </w:endnote>
  <w:endnote w:type="continuationNotice" w:id="1">
    <w:p w14:paraId="2E105899" w14:textId="77777777" w:rsidR="001B522B" w:rsidRDefault="001B5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F790E" w:rsidRDefault="006F79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F790E" w:rsidRDefault="006F79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F790E" w:rsidRDefault="006F79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6A6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6A6F">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1A679" w14:textId="77777777" w:rsidR="001B522B" w:rsidRDefault="001B522B">
      <w:r>
        <w:separator/>
      </w:r>
    </w:p>
  </w:footnote>
  <w:footnote w:type="continuationSeparator" w:id="0">
    <w:p w14:paraId="33759BFF" w14:textId="77777777" w:rsidR="001B522B" w:rsidRDefault="001B522B">
      <w:r>
        <w:continuationSeparator/>
      </w:r>
    </w:p>
  </w:footnote>
  <w:footnote w:type="continuationNotice" w:id="1">
    <w:p w14:paraId="6E19FC49" w14:textId="77777777" w:rsidR="001B522B" w:rsidRDefault="001B522B">
      <w:pPr>
        <w:spacing w:after="0"/>
      </w:pPr>
    </w:p>
  </w:footnote>
  <w:footnote w:id="2">
    <w:p w14:paraId="75975F36" w14:textId="2E0D56F7" w:rsidR="006E1632" w:rsidRDefault="006E1632">
      <w:pPr>
        <w:pStyle w:val="FootnoteText"/>
      </w:pPr>
      <w:r>
        <w:rPr>
          <w:rStyle w:val="FootnoteReference"/>
        </w:rPr>
        <w:footnoteRef/>
      </w:r>
      <w:r>
        <w:t xml:space="preserve"> The</w:t>
      </w:r>
      <w:r w:rsidR="00DD4343">
        <w:t xml:space="preserve"> term</w:t>
      </w:r>
      <w:r>
        <w:t xml:space="preserve"> </w:t>
      </w:r>
      <w:r w:rsidR="00DD4343">
        <w:t>“</w:t>
      </w:r>
      <w:r>
        <w:t>single-port</w:t>
      </w:r>
      <w:r w:rsidR="00DD4343">
        <w:t>”</w:t>
      </w:r>
      <w:r>
        <w:t xml:space="preserve"> is from UE-perspective. In other word, single-port diversity can be viewed as a transparent diversity scheme.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F790E" w:rsidRDefault="006F79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3465CB"/>
    <w:multiLevelType w:val="hybridMultilevel"/>
    <w:tmpl w:val="E050E130"/>
    <w:lvl w:ilvl="0" w:tplc="C5DAAF1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115CE"/>
    <w:multiLevelType w:val="hybridMultilevel"/>
    <w:tmpl w:val="0290C5BA"/>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F86CE334">
      <w:numFmt w:val="bullet"/>
      <w:lvlText w:val="-"/>
      <w:lvlJc w:val="left"/>
      <w:pPr>
        <w:ind w:left="2880" w:hanging="360"/>
      </w:pPr>
      <w:rPr>
        <w:rFonts w:ascii="Times New Roman" w:eastAsia="SimSun" w:hAnsi="Times New Roman" w:cs="Times New Roman"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822023"/>
    <w:multiLevelType w:val="hybridMultilevel"/>
    <w:tmpl w:val="39641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8"/>
  </w:num>
  <w:num w:numId="5">
    <w:abstractNumId w:val="3"/>
  </w:num>
  <w:num w:numId="6">
    <w:abstractNumId w:val="5"/>
  </w:num>
  <w:num w:numId="7">
    <w:abstractNumId w:val="6"/>
  </w:num>
  <w:num w:numId="8">
    <w:abstractNumId w:val="1"/>
  </w:num>
  <w:num w:numId="9">
    <w:abstractNumId w:val="13"/>
    <w:lvlOverride w:ilvl="0">
      <w:startOverride w:val="1"/>
    </w:lvlOverride>
  </w:num>
  <w:num w:numId="10">
    <w:abstractNumId w:val="9"/>
  </w:num>
  <w:num w:numId="11">
    <w:abstractNumId w:val="12"/>
  </w:num>
  <w:num w:numId="12">
    <w:abstractNumId w:val="10"/>
  </w:num>
  <w:num w:numId="13">
    <w:abstractNumId w:val="4"/>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9B"/>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E7B"/>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2EA"/>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22B"/>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E3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B38"/>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DD2"/>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2D71"/>
    <w:rsid w:val="002E306D"/>
    <w:rsid w:val="002E3653"/>
    <w:rsid w:val="002E38B7"/>
    <w:rsid w:val="002E38C9"/>
    <w:rsid w:val="002E4301"/>
    <w:rsid w:val="002E58E1"/>
    <w:rsid w:val="002E5BDD"/>
    <w:rsid w:val="002E5C56"/>
    <w:rsid w:val="002E5D86"/>
    <w:rsid w:val="002E5DD7"/>
    <w:rsid w:val="002E6809"/>
    <w:rsid w:val="002E79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ECE"/>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674"/>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AC2"/>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2F61"/>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7B5"/>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027"/>
    <w:rsid w:val="003B3171"/>
    <w:rsid w:val="003B3E56"/>
    <w:rsid w:val="003B4039"/>
    <w:rsid w:val="003B4482"/>
    <w:rsid w:val="003B495C"/>
    <w:rsid w:val="003B4B90"/>
    <w:rsid w:val="003B4D9B"/>
    <w:rsid w:val="003B4E9C"/>
    <w:rsid w:val="003B570F"/>
    <w:rsid w:val="003B5B57"/>
    <w:rsid w:val="003B5B7E"/>
    <w:rsid w:val="003B5BCB"/>
    <w:rsid w:val="003B5CEC"/>
    <w:rsid w:val="003B5E30"/>
    <w:rsid w:val="003B6FCB"/>
    <w:rsid w:val="003B7020"/>
    <w:rsid w:val="003B7294"/>
    <w:rsid w:val="003B76FE"/>
    <w:rsid w:val="003C009A"/>
    <w:rsid w:val="003C07D7"/>
    <w:rsid w:val="003C0985"/>
    <w:rsid w:val="003C10B8"/>
    <w:rsid w:val="003C1F0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4F6B"/>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3DF"/>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6F"/>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9E9"/>
    <w:rsid w:val="00476D14"/>
    <w:rsid w:val="00476D8B"/>
    <w:rsid w:val="00476E98"/>
    <w:rsid w:val="00476EAE"/>
    <w:rsid w:val="004774C5"/>
    <w:rsid w:val="004775ED"/>
    <w:rsid w:val="004778C0"/>
    <w:rsid w:val="00477B60"/>
    <w:rsid w:val="00480B03"/>
    <w:rsid w:val="00480C70"/>
    <w:rsid w:val="00480CC5"/>
    <w:rsid w:val="004810EC"/>
    <w:rsid w:val="0048129B"/>
    <w:rsid w:val="0048130A"/>
    <w:rsid w:val="00481607"/>
    <w:rsid w:val="00481611"/>
    <w:rsid w:val="004818FF"/>
    <w:rsid w:val="0048215F"/>
    <w:rsid w:val="00482389"/>
    <w:rsid w:val="00482943"/>
    <w:rsid w:val="00482ADC"/>
    <w:rsid w:val="00482BD8"/>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2E8"/>
    <w:rsid w:val="004B3C3F"/>
    <w:rsid w:val="004B45A2"/>
    <w:rsid w:val="004B46C3"/>
    <w:rsid w:val="004B4789"/>
    <w:rsid w:val="004B4A0F"/>
    <w:rsid w:val="004B4F6B"/>
    <w:rsid w:val="004B4FA8"/>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5D7"/>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6C9"/>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858"/>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DA"/>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B32"/>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F22"/>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F2B"/>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75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632"/>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50A"/>
    <w:rsid w:val="006F3B01"/>
    <w:rsid w:val="006F3C66"/>
    <w:rsid w:val="006F4189"/>
    <w:rsid w:val="006F468E"/>
    <w:rsid w:val="006F557B"/>
    <w:rsid w:val="006F5674"/>
    <w:rsid w:val="006F5B41"/>
    <w:rsid w:val="006F6689"/>
    <w:rsid w:val="006F6740"/>
    <w:rsid w:val="006F6FEA"/>
    <w:rsid w:val="006F70E1"/>
    <w:rsid w:val="006F7427"/>
    <w:rsid w:val="006F746D"/>
    <w:rsid w:val="006F790E"/>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02"/>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6AE"/>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BF8"/>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3F2"/>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77"/>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51"/>
    <w:rsid w:val="007E2B64"/>
    <w:rsid w:val="007E2B9D"/>
    <w:rsid w:val="007E3182"/>
    <w:rsid w:val="007E36F8"/>
    <w:rsid w:val="007E42F2"/>
    <w:rsid w:val="007E4744"/>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40"/>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B12"/>
    <w:rsid w:val="00846C77"/>
    <w:rsid w:val="00846E99"/>
    <w:rsid w:val="00847964"/>
    <w:rsid w:val="00847991"/>
    <w:rsid w:val="00847C4E"/>
    <w:rsid w:val="00847F69"/>
    <w:rsid w:val="00850AE8"/>
    <w:rsid w:val="00850B13"/>
    <w:rsid w:val="00850CAD"/>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011"/>
    <w:rsid w:val="008647DE"/>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283"/>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36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EF4"/>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1E9"/>
    <w:rsid w:val="00A45371"/>
    <w:rsid w:val="00A4570E"/>
    <w:rsid w:val="00A4579D"/>
    <w:rsid w:val="00A45A3B"/>
    <w:rsid w:val="00A45C5B"/>
    <w:rsid w:val="00A45EFA"/>
    <w:rsid w:val="00A46FAD"/>
    <w:rsid w:val="00A47B4B"/>
    <w:rsid w:val="00A5044D"/>
    <w:rsid w:val="00A50B00"/>
    <w:rsid w:val="00A50D49"/>
    <w:rsid w:val="00A511FB"/>
    <w:rsid w:val="00A514EB"/>
    <w:rsid w:val="00A5173D"/>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1FB3"/>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5DF"/>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128"/>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6C"/>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816"/>
    <w:rsid w:val="00B70A49"/>
    <w:rsid w:val="00B70EDB"/>
    <w:rsid w:val="00B71A5D"/>
    <w:rsid w:val="00B720C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4FE2"/>
    <w:rsid w:val="00BA54FB"/>
    <w:rsid w:val="00BA5C97"/>
    <w:rsid w:val="00BA5EFB"/>
    <w:rsid w:val="00BA659A"/>
    <w:rsid w:val="00BA68C1"/>
    <w:rsid w:val="00BA6D50"/>
    <w:rsid w:val="00BA712E"/>
    <w:rsid w:val="00BA7423"/>
    <w:rsid w:val="00BA7430"/>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3C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1C4"/>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8A5"/>
    <w:rsid w:val="00C5193F"/>
    <w:rsid w:val="00C51D11"/>
    <w:rsid w:val="00C51D30"/>
    <w:rsid w:val="00C51F21"/>
    <w:rsid w:val="00C521CD"/>
    <w:rsid w:val="00C5257E"/>
    <w:rsid w:val="00C531B4"/>
    <w:rsid w:val="00C532F9"/>
    <w:rsid w:val="00C53E22"/>
    <w:rsid w:val="00C5435A"/>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E28"/>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50"/>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FA7"/>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68"/>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2FE"/>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43"/>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B99"/>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3D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E14"/>
    <w:rsid w:val="00ED40CC"/>
    <w:rsid w:val="00ED4834"/>
    <w:rsid w:val="00ED4DDF"/>
    <w:rsid w:val="00ED4E3C"/>
    <w:rsid w:val="00ED4EEA"/>
    <w:rsid w:val="00ED5122"/>
    <w:rsid w:val="00ED54F7"/>
    <w:rsid w:val="00ED58F2"/>
    <w:rsid w:val="00ED6100"/>
    <w:rsid w:val="00ED648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08B"/>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70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612"/>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16"/>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864011"/>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51220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313235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HR33RHYHUWRF-4-1743</_dlc_DocId>
    <_dlc_DocIdUrl xmlns="c06861ca-3f08-4d07-bff7-bb15bac121f4">
      <Url>https://projects.qualcomm.com/sites/pentari/_layouts/15/DocIdRedir.aspx?ID=HR33RHYHUWRF-4-1743</Url>
      <Description>HR33RHYHUWRF-4-1743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085B5744-23D9-46D3-AF70-7C9C7ECB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1475</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Lee, Heechoon</cp:lastModifiedBy>
  <cp:revision>3</cp:revision>
  <cp:lastPrinted>2014-11-07T05:38:00Z</cp:lastPrinted>
  <dcterms:created xsi:type="dcterms:W3CDTF">2017-02-07T05:47:00Z</dcterms:created>
  <dcterms:modified xsi:type="dcterms:W3CDTF">2017-02-07T05:47:00Z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14fedf71-90e3-4343-97f6-b3696236d186</vt:lpwstr>
  </property>
</Properties>
</file>